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617C" w14:textId="29231EAD" w:rsidR="0036335D" w:rsidRPr="00ED7597" w:rsidRDefault="00A414B8" w:rsidP="00A414B8">
      <w:pPr>
        <w:spacing w:line="480" w:lineRule="auto"/>
        <w:jc w:val="center"/>
        <w:rPr>
          <w:rFonts w:ascii="Arial" w:hAnsi="Arial" w:cs="Arial"/>
          <w:b/>
          <w:sz w:val="48"/>
          <w:szCs w:val="48"/>
        </w:rPr>
      </w:pPr>
      <w:r w:rsidRPr="00ED7597">
        <w:rPr>
          <w:rFonts w:ascii="Arial" w:hAnsi="Arial" w:cs="Arial"/>
          <w:noProof/>
        </w:rPr>
        <w:drawing>
          <wp:inline distT="0" distB="0" distL="0" distR="0" wp14:anchorId="1F559D97" wp14:editId="328B7276">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CF756AF" w14:textId="213B5CCC" w:rsidR="00EF1C10" w:rsidRPr="00ED7597" w:rsidRDefault="00EF1C10" w:rsidP="00B40055">
      <w:pPr>
        <w:jc w:val="center"/>
        <w:rPr>
          <w:rFonts w:ascii="Arial" w:hAnsi="Arial" w:cs="Arial"/>
          <w:b/>
          <w:sz w:val="48"/>
          <w:szCs w:val="48"/>
        </w:rPr>
      </w:pPr>
      <w:r w:rsidRPr="00ED7597">
        <w:rPr>
          <w:rFonts w:ascii="Arial" w:hAnsi="Arial" w:cs="Arial"/>
          <w:b/>
          <w:sz w:val="48"/>
          <w:szCs w:val="48"/>
        </w:rPr>
        <w:t>Investigator Manual</w:t>
      </w:r>
      <w:r w:rsidR="00A523A6" w:rsidRPr="00ED7597">
        <w:rPr>
          <w:rFonts w:ascii="Arial" w:hAnsi="Arial" w:cs="Arial"/>
          <w:b/>
          <w:sz w:val="48"/>
          <w:szCs w:val="48"/>
          <w:vertAlign w:val="superscript"/>
        </w:rPr>
        <w:endnoteReference w:id="1"/>
      </w:r>
    </w:p>
    <w:p w14:paraId="4FD062A3" w14:textId="7A5FADA8" w:rsidR="00B40055" w:rsidRPr="00ED7597" w:rsidRDefault="00B40055" w:rsidP="00B40055">
      <w:pPr>
        <w:spacing w:line="480" w:lineRule="auto"/>
        <w:jc w:val="center"/>
        <w:rPr>
          <w:rFonts w:ascii="Arial" w:hAnsi="Arial" w:cs="Arial"/>
          <w:b/>
          <w:sz w:val="48"/>
          <w:szCs w:val="48"/>
        </w:rPr>
      </w:pPr>
      <w:r w:rsidRPr="00ED7597">
        <w:rPr>
          <w:rFonts w:ascii="Arial" w:hAnsi="Arial" w:cs="Arial"/>
          <w:b/>
          <w:sz w:val="48"/>
          <w:szCs w:val="48"/>
        </w:rPr>
        <w:t>Appendices</w:t>
      </w:r>
    </w:p>
    <w:p w14:paraId="14011AFA" w14:textId="5950FA20" w:rsidR="00AC14BD" w:rsidRPr="00ED7597" w:rsidRDefault="00AC14BD" w:rsidP="00AC14BD">
      <w:pPr>
        <w:spacing w:line="360" w:lineRule="auto"/>
        <w:jc w:val="center"/>
        <w:rPr>
          <w:rFonts w:ascii="Arial" w:hAnsi="Arial" w:cs="Arial"/>
          <w:b/>
          <w:sz w:val="48"/>
          <w:szCs w:val="48"/>
        </w:rPr>
      </w:pPr>
      <w:r w:rsidRPr="00ED7597">
        <w:rPr>
          <w:rFonts w:ascii="Arial" w:hAnsi="Arial" w:cs="Arial"/>
          <w:b/>
          <w:sz w:val="48"/>
          <w:szCs w:val="48"/>
        </w:rPr>
        <w:t>HRP-103a</w:t>
      </w:r>
    </w:p>
    <w:p w14:paraId="7CF756B0" w14:textId="143C2C6F" w:rsidR="00EF1C10" w:rsidRPr="00ED7597" w:rsidRDefault="00EF1C10" w:rsidP="00B40055">
      <w:pPr>
        <w:spacing w:line="480" w:lineRule="auto"/>
        <w:jc w:val="center"/>
        <w:rPr>
          <w:rFonts w:ascii="Arial" w:hAnsi="Arial" w:cs="Arial"/>
          <w:sz w:val="28"/>
          <w:szCs w:val="28"/>
        </w:rPr>
        <w:sectPr w:rsidR="00EF1C10" w:rsidRPr="00ED7597" w:rsidSect="00C76269">
          <w:pgSz w:w="12240" w:h="15840" w:code="1"/>
          <w:pgMar w:top="1440" w:right="1800" w:bottom="1440" w:left="1800" w:header="720" w:footer="720" w:gutter="0"/>
          <w:cols w:space="720"/>
          <w:vAlign w:val="center"/>
          <w:docGrid w:linePitch="360"/>
        </w:sectPr>
      </w:pPr>
      <w:r w:rsidRPr="00ED7597">
        <w:rPr>
          <w:rFonts w:ascii="Arial" w:hAnsi="Arial" w:cs="Arial"/>
          <w:sz w:val="28"/>
          <w:szCs w:val="28"/>
        </w:rPr>
        <w:t xml:space="preserve">Revised </w:t>
      </w:r>
      <w:r w:rsidR="00710DA7">
        <w:rPr>
          <w:rFonts w:ascii="Arial" w:hAnsi="Arial" w:cs="Arial"/>
          <w:sz w:val="28"/>
          <w:szCs w:val="28"/>
        </w:rPr>
        <w:t>12/4/2024</w:t>
      </w:r>
    </w:p>
    <w:p w14:paraId="7CF756B1" w14:textId="77777777" w:rsidR="00EF1C10" w:rsidRPr="00ED7597" w:rsidRDefault="00EF1C10" w:rsidP="00F72F06">
      <w:pPr>
        <w:pStyle w:val="BodyText"/>
        <w:rPr>
          <w:rFonts w:ascii="Arial" w:hAnsi="Arial" w:cs="Arial"/>
          <w:b/>
          <w:sz w:val="28"/>
          <w:szCs w:val="28"/>
        </w:rPr>
      </w:pPr>
      <w:r w:rsidRPr="00ED7597">
        <w:rPr>
          <w:rFonts w:ascii="Arial" w:hAnsi="Arial" w:cs="Arial"/>
          <w:b/>
          <w:sz w:val="28"/>
          <w:szCs w:val="28"/>
        </w:rPr>
        <w:lastRenderedPageBreak/>
        <w:t>Table of Contents</w:t>
      </w:r>
    </w:p>
    <w:p w14:paraId="68654117" w14:textId="6D35924D" w:rsidR="008E02CA" w:rsidRPr="00ED7597" w:rsidRDefault="00EF1C10">
      <w:pPr>
        <w:pStyle w:val="TOC2"/>
        <w:tabs>
          <w:tab w:val="left" w:pos="1760"/>
          <w:tab w:val="right" w:leader="dot" w:pos="9350"/>
        </w:tabs>
        <w:rPr>
          <w:rFonts w:ascii="Arial" w:eastAsiaTheme="minorEastAsia" w:hAnsi="Arial" w:cs="Arial"/>
          <w:noProof/>
          <w:szCs w:val="22"/>
        </w:rPr>
      </w:pPr>
      <w:r w:rsidRPr="00ED7597">
        <w:rPr>
          <w:rFonts w:ascii="Arial" w:hAnsi="Arial" w:cs="Arial"/>
          <w:szCs w:val="22"/>
        </w:rPr>
        <w:fldChar w:fldCharType="begin"/>
      </w:r>
      <w:r w:rsidRPr="00ED7597">
        <w:rPr>
          <w:rFonts w:ascii="Arial" w:hAnsi="Arial" w:cs="Arial"/>
          <w:szCs w:val="22"/>
        </w:rPr>
        <w:instrText xml:space="preserve"> TOC \o "1-3" \h \z \u </w:instrText>
      </w:r>
      <w:r w:rsidRPr="00ED7597">
        <w:rPr>
          <w:rFonts w:ascii="Arial" w:hAnsi="Arial" w:cs="Arial"/>
          <w:szCs w:val="22"/>
        </w:rPr>
        <w:fldChar w:fldCharType="separate"/>
      </w:r>
      <w:hyperlink w:anchor="_Toc99025396"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DHHS-Regulated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_Toc99025396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3</w:t>
        </w:r>
        <w:r w:rsidR="008E02CA" w:rsidRPr="00ED7597">
          <w:rPr>
            <w:rFonts w:ascii="Arial" w:hAnsi="Arial" w:cs="Arial"/>
            <w:noProof/>
            <w:webHidden/>
            <w:szCs w:val="22"/>
          </w:rPr>
          <w:fldChar w:fldCharType="end"/>
        </w:r>
      </w:hyperlink>
    </w:p>
    <w:p w14:paraId="0F7F0466" w14:textId="451D81C8"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7" w:history="1">
        <w:r w:rsidRPr="00ED7597">
          <w:rPr>
            <w:rStyle w:val="Hyperlink"/>
            <w:rFonts w:ascii="Arial" w:hAnsi="Arial" w:cs="Arial"/>
            <w:noProof/>
            <w:szCs w:val="22"/>
            <w14:scene3d>
              <w14:camera w14:prst="orthographicFront"/>
              <w14:lightRig w14:rig="threePt" w14:dir="t">
                <w14:rot w14:lat="0" w14:lon="0" w14:rev="0"/>
              </w14:lightRig>
            </w14:scene3d>
          </w:rPr>
          <w:t>Appendix A-2</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FDA-Regulated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_Toc99025397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5</w:t>
        </w:r>
        <w:r w:rsidRPr="00ED7597">
          <w:rPr>
            <w:rFonts w:ascii="Arial" w:hAnsi="Arial" w:cs="Arial"/>
            <w:noProof/>
            <w:webHidden/>
            <w:szCs w:val="22"/>
          </w:rPr>
          <w:fldChar w:fldCharType="end"/>
        </w:r>
      </w:hyperlink>
    </w:p>
    <w:p w14:paraId="16D865E5" w14:textId="2224210A"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8" w:history="1">
        <w:r w:rsidRPr="00ED7597">
          <w:rPr>
            <w:rStyle w:val="Hyperlink"/>
            <w:rFonts w:ascii="Arial" w:hAnsi="Arial" w:cs="Arial"/>
            <w:noProof/>
            <w:szCs w:val="22"/>
            <w14:scene3d>
              <w14:camera w14:prst="orthographicFront"/>
              <w14:lightRig w14:rig="threePt" w14:dir="t">
                <w14:rot w14:lat="0" w14:lon="0" w14:rev="0"/>
              </w14:lightRig>
            </w14:scene3d>
          </w:rPr>
          <w:t>Appendix A-3</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Clinical Trials (ICH-GCP)</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_Toc99025398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12</w:t>
        </w:r>
        <w:r w:rsidRPr="00ED7597">
          <w:rPr>
            <w:rFonts w:ascii="Arial" w:hAnsi="Arial" w:cs="Arial"/>
            <w:noProof/>
            <w:webHidden/>
            <w:szCs w:val="22"/>
          </w:rPr>
          <w:fldChar w:fldCharType="end"/>
        </w:r>
      </w:hyperlink>
    </w:p>
    <w:p w14:paraId="06C9B572" w14:textId="6397582D"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399" w:history="1">
        <w:r w:rsidRPr="00ED7597">
          <w:rPr>
            <w:rStyle w:val="Hyperlink"/>
            <w:rFonts w:ascii="Arial" w:hAnsi="Arial" w:cs="Arial"/>
            <w:noProof/>
            <w:szCs w:val="22"/>
            <w14:scene3d>
              <w14:camera w14:prst="orthographicFront"/>
              <w14:lightRig w14:rig="threePt" w14:dir="t">
                <w14:rot w14:lat="0" w14:lon="0" w14:rev="0"/>
              </w14:lightRig>
            </w14:scene3d>
          </w:rPr>
          <w:t>Appendix A-4</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Defense (DOD)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_Toc99025399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20</w:t>
        </w:r>
        <w:r w:rsidRPr="00ED7597">
          <w:rPr>
            <w:rFonts w:ascii="Arial" w:hAnsi="Arial" w:cs="Arial"/>
            <w:noProof/>
            <w:webHidden/>
            <w:szCs w:val="22"/>
          </w:rPr>
          <w:fldChar w:fldCharType="end"/>
        </w:r>
      </w:hyperlink>
    </w:p>
    <w:p w14:paraId="0342932F" w14:textId="5E23B59C"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0" w:history="1">
        <w:r w:rsidRPr="00ED7597">
          <w:rPr>
            <w:rStyle w:val="Hyperlink"/>
            <w:rFonts w:ascii="Arial" w:hAnsi="Arial" w:cs="Arial"/>
            <w:noProof/>
            <w:szCs w:val="22"/>
            <w14:scene3d>
              <w14:camera w14:prst="orthographicFront"/>
              <w14:lightRig w14:rig="threePt" w14:dir="t">
                <w14:rot w14:lat="0" w14:lon="0" w14:rev="0"/>
              </w14:lightRig>
            </w14:scene3d>
          </w:rPr>
          <w:t>Appendix A-5</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Energy (DOE)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_Toc99025400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22</w:t>
        </w:r>
        <w:r w:rsidRPr="00ED7597">
          <w:rPr>
            <w:rFonts w:ascii="Arial" w:hAnsi="Arial" w:cs="Arial"/>
            <w:noProof/>
            <w:webHidden/>
            <w:szCs w:val="22"/>
          </w:rPr>
          <w:fldChar w:fldCharType="end"/>
        </w:r>
      </w:hyperlink>
    </w:p>
    <w:p w14:paraId="2C153177" w14:textId="27A2F96B"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1" w:history="1">
        <w:r w:rsidRPr="00ED7597">
          <w:rPr>
            <w:rStyle w:val="Hyperlink"/>
            <w:rFonts w:ascii="Arial" w:hAnsi="Arial" w:cs="Arial"/>
            <w:noProof/>
            <w:szCs w:val="22"/>
            <w14:scene3d>
              <w14:camera w14:prst="orthographicFront"/>
              <w14:lightRig w14:rig="threePt" w14:dir="t">
                <w14:rot w14:lat="0" w14:lon="0" w14:rev="0"/>
              </w14:lightRig>
            </w14:scene3d>
          </w:rPr>
          <w:t>Appendix A-6</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Justice (DOJ)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_Toc99025401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25</w:t>
        </w:r>
        <w:r w:rsidRPr="00ED7597">
          <w:rPr>
            <w:rFonts w:ascii="Arial" w:hAnsi="Arial" w:cs="Arial"/>
            <w:noProof/>
            <w:webHidden/>
            <w:szCs w:val="22"/>
          </w:rPr>
          <w:fldChar w:fldCharType="end"/>
        </w:r>
      </w:hyperlink>
    </w:p>
    <w:p w14:paraId="44176F56" w14:textId="353D4045" w:rsidR="008E02CA" w:rsidRPr="00ED7597" w:rsidRDefault="008E02CA">
      <w:pPr>
        <w:pStyle w:val="TOC3"/>
        <w:tabs>
          <w:tab w:val="right" w:leader="dot" w:pos="9350"/>
        </w:tabs>
        <w:rPr>
          <w:rFonts w:ascii="Arial" w:eastAsiaTheme="minorEastAsia" w:hAnsi="Arial" w:cs="Arial"/>
          <w:noProof/>
          <w:sz w:val="22"/>
          <w:szCs w:val="22"/>
        </w:rPr>
      </w:pPr>
      <w:hyperlink w:anchor="_Toc99025402" w:history="1">
        <w:r w:rsidRPr="00ED7597">
          <w:rPr>
            <w:rStyle w:val="Hyperlink"/>
            <w:rFonts w:ascii="Arial" w:hAnsi="Arial" w:cs="Arial"/>
            <w:noProof/>
            <w:sz w:val="22"/>
            <w:szCs w:val="22"/>
          </w:rPr>
          <w:t>Additional Requirements for DOJ Research conducted in the Federal Bureau of Prisons</w:t>
        </w:r>
        <w:r w:rsidRPr="00ED7597">
          <w:rPr>
            <w:rFonts w:ascii="Arial" w:hAnsi="Arial" w:cs="Arial"/>
            <w:noProof/>
            <w:webHidden/>
            <w:sz w:val="22"/>
            <w:szCs w:val="22"/>
          </w:rPr>
          <w:tab/>
        </w:r>
        <w:r w:rsidRPr="00ED7597">
          <w:rPr>
            <w:rFonts w:ascii="Arial" w:hAnsi="Arial" w:cs="Arial"/>
            <w:noProof/>
            <w:webHidden/>
            <w:sz w:val="22"/>
            <w:szCs w:val="22"/>
          </w:rPr>
          <w:fldChar w:fldCharType="begin"/>
        </w:r>
        <w:r w:rsidRPr="00ED7597">
          <w:rPr>
            <w:rFonts w:ascii="Arial" w:hAnsi="Arial" w:cs="Arial"/>
            <w:noProof/>
            <w:webHidden/>
            <w:sz w:val="22"/>
            <w:szCs w:val="22"/>
          </w:rPr>
          <w:instrText xml:space="preserve"> PAGEREF _Toc99025402 \h </w:instrText>
        </w:r>
        <w:r w:rsidRPr="00ED7597">
          <w:rPr>
            <w:rFonts w:ascii="Arial" w:hAnsi="Arial" w:cs="Arial"/>
            <w:noProof/>
            <w:webHidden/>
            <w:sz w:val="22"/>
            <w:szCs w:val="22"/>
          </w:rPr>
        </w:r>
        <w:r w:rsidRPr="00ED7597">
          <w:rPr>
            <w:rFonts w:ascii="Arial" w:hAnsi="Arial" w:cs="Arial"/>
            <w:noProof/>
            <w:webHidden/>
            <w:sz w:val="22"/>
            <w:szCs w:val="22"/>
          </w:rPr>
          <w:fldChar w:fldCharType="separate"/>
        </w:r>
        <w:r w:rsidRPr="00ED7597">
          <w:rPr>
            <w:rFonts w:ascii="Arial" w:hAnsi="Arial" w:cs="Arial"/>
            <w:noProof/>
            <w:webHidden/>
            <w:sz w:val="22"/>
            <w:szCs w:val="22"/>
          </w:rPr>
          <w:t>25</w:t>
        </w:r>
        <w:r w:rsidRPr="00ED7597">
          <w:rPr>
            <w:rFonts w:ascii="Arial" w:hAnsi="Arial" w:cs="Arial"/>
            <w:noProof/>
            <w:webHidden/>
            <w:sz w:val="22"/>
            <w:szCs w:val="22"/>
          </w:rPr>
          <w:fldChar w:fldCharType="end"/>
        </w:r>
      </w:hyperlink>
    </w:p>
    <w:p w14:paraId="5216FD33" w14:textId="03609749" w:rsidR="008E02CA" w:rsidRPr="00ED7597" w:rsidRDefault="008E02CA">
      <w:pPr>
        <w:pStyle w:val="TOC3"/>
        <w:tabs>
          <w:tab w:val="right" w:leader="dot" w:pos="9350"/>
        </w:tabs>
        <w:rPr>
          <w:rFonts w:ascii="Arial" w:eastAsiaTheme="minorEastAsia" w:hAnsi="Arial" w:cs="Arial"/>
          <w:noProof/>
          <w:sz w:val="22"/>
          <w:szCs w:val="22"/>
        </w:rPr>
      </w:pPr>
      <w:hyperlink w:anchor="_Toc99025403" w:history="1">
        <w:r w:rsidRPr="00ED7597">
          <w:rPr>
            <w:rStyle w:val="Hyperlink"/>
            <w:rFonts w:ascii="Arial" w:hAnsi="Arial" w:cs="Arial"/>
            <w:noProof/>
            <w:sz w:val="22"/>
            <w:szCs w:val="22"/>
          </w:rPr>
          <w:t>Additional Requirements for DOJ Research Funded by the National Institute of Justice</w:t>
        </w:r>
        <w:r w:rsidRPr="00ED7597">
          <w:rPr>
            <w:rFonts w:ascii="Arial" w:hAnsi="Arial" w:cs="Arial"/>
            <w:noProof/>
            <w:webHidden/>
            <w:sz w:val="22"/>
            <w:szCs w:val="22"/>
          </w:rPr>
          <w:tab/>
        </w:r>
        <w:r w:rsidRPr="00ED7597">
          <w:rPr>
            <w:rFonts w:ascii="Arial" w:hAnsi="Arial" w:cs="Arial"/>
            <w:noProof/>
            <w:webHidden/>
            <w:sz w:val="22"/>
            <w:szCs w:val="22"/>
          </w:rPr>
          <w:fldChar w:fldCharType="begin"/>
        </w:r>
        <w:r w:rsidRPr="00ED7597">
          <w:rPr>
            <w:rFonts w:ascii="Arial" w:hAnsi="Arial" w:cs="Arial"/>
            <w:noProof/>
            <w:webHidden/>
            <w:sz w:val="22"/>
            <w:szCs w:val="22"/>
          </w:rPr>
          <w:instrText xml:space="preserve"> PAGEREF _Toc99025403 \h </w:instrText>
        </w:r>
        <w:r w:rsidRPr="00ED7597">
          <w:rPr>
            <w:rFonts w:ascii="Arial" w:hAnsi="Arial" w:cs="Arial"/>
            <w:noProof/>
            <w:webHidden/>
            <w:sz w:val="22"/>
            <w:szCs w:val="22"/>
          </w:rPr>
        </w:r>
        <w:r w:rsidRPr="00ED7597">
          <w:rPr>
            <w:rFonts w:ascii="Arial" w:hAnsi="Arial" w:cs="Arial"/>
            <w:noProof/>
            <w:webHidden/>
            <w:sz w:val="22"/>
            <w:szCs w:val="22"/>
          </w:rPr>
          <w:fldChar w:fldCharType="separate"/>
        </w:r>
        <w:r w:rsidRPr="00ED7597">
          <w:rPr>
            <w:rFonts w:ascii="Arial" w:hAnsi="Arial" w:cs="Arial"/>
            <w:noProof/>
            <w:webHidden/>
            <w:sz w:val="22"/>
            <w:szCs w:val="22"/>
          </w:rPr>
          <w:t>27</w:t>
        </w:r>
        <w:r w:rsidRPr="00ED7597">
          <w:rPr>
            <w:rFonts w:ascii="Arial" w:hAnsi="Arial" w:cs="Arial"/>
            <w:noProof/>
            <w:webHidden/>
            <w:sz w:val="22"/>
            <w:szCs w:val="22"/>
          </w:rPr>
          <w:fldChar w:fldCharType="end"/>
        </w:r>
      </w:hyperlink>
    </w:p>
    <w:p w14:paraId="56FC67E4" w14:textId="36A791A6"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4" w:history="1">
        <w:r w:rsidRPr="00ED7597">
          <w:rPr>
            <w:rStyle w:val="Hyperlink"/>
            <w:rFonts w:ascii="Arial" w:hAnsi="Arial" w:cs="Arial"/>
            <w:noProof/>
            <w:szCs w:val="22"/>
            <w14:scene3d>
              <w14:camera w14:prst="orthographicFront"/>
              <w14:lightRig w14:rig="threePt" w14:dir="t">
                <w14:rot w14:lat="0" w14:lon="0" w14:rev="0"/>
              </w14:lightRig>
            </w14:scene3d>
          </w:rPr>
          <w:t>Appendix A-7</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Department of Education (ED)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_Toc99025404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29</w:t>
        </w:r>
        <w:r w:rsidRPr="00ED7597">
          <w:rPr>
            <w:rFonts w:ascii="Arial" w:hAnsi="Arial" w:cs="Arial"/>
            <w:noProof/>
            <w:webHidden/>
            <w:szCs w:val="22"/>
          </w:rPr>
          <w:fldChar w:fldCharType="end"/>
        </w:r>
      </w:hyperlink>
    </w:p>
    <w:p w14:paraId="2C2A71EB" w14:textId="54699A58"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5" w:history="1">
        <w:r w:rsidRPr="00ED7597">
          <w:rPr>
            <w:rStyle w:val="Hyperlink"/>
            <w:rFonts w:ascii="Arial" w:hAnsi="Arial" w:cs="Arial"/>
            <w:noProof/>
            <w:szCs w:val="22"/>
            <w14:scene3d>
              <w14:camera w14:prst="orthographicFront"/>
              <w14:lightRig w14:rig="threePt" w14:dir="t">
                <w14:rot w14:lat="0" w14:lon="0" w14:rev="0"/>
              </w14:lightRig>
            </w14:scene3d>
          </w:rPr>
          <w:t>Appendix A-8</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Environmental Protection Agency (EPA)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_Toc99025405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30</w:t>
        </w:r>
        <w:r w:rsidRPr="00ED7597">
          <w:rPr>
            <w:rFonts w:ascii="Arial" w:hAnsi="Arial" w:cs="Arial"/>
            <w:noProof/>
            <w:webHidden/>
            <w:szCs w:val="22"/>
          </w:rPr>
          <w:fldChar w:fldCharType="end"/>
        </w:r>
      </w:hyperlink>
    </w:p>
    <w:p w14:paraId="736100E9" w14:textId="37334915" w:rsidR="008E02CA" w:rsidRPr="00ED7597" w:rsidRDefault="008E02CA">
      <w:pPr>
        <w:pStyle w:val="TOC2"/>
        <w:tabs>
          <w:tab w:val="left" w:pos="1760"/>
          <w:tab w:val="right" w:leader="dot" w:pos="9350"/>
        </w:tabs>
        <w:rPr>
          <w:rFonts w:ascii="Arial" w:eastAsiaTheme="minorEastAsia" w:hAnsi="Arial" w:cs="Arial"/>
          <w:noProof/>
          <w:szCs w:val="22"/>
        </w:rPr>
      </w:pPr>
      <w:hyperlink w:anchor="_Toc99025406" w:history="1">
        <w:r w:rsidRPr="00ED7597">
          <w:rPr>
            <w:rStyle w:val="Hyperlink"/>
            <w:rFonts w:ascii="Arial" w:hAnsi="Arial" w:cs="Arial"/>
            <w:noProof/>
            <w:szCs w:val="22"/>
            <w14:scene3d>
              <w14:camera w14:prst="orthographicFront"/>
              <w14:lightRig w14:rig="threePt" w14:dir="t">
                <w14:rot w14:lat="0" w14:lon="0" w14:rev="0"/>
              </w14:lightRig>
            </w14:scene3d>
          </w:rPr>
          <w:t>Appendix A-9</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Veterans Administration (VA)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_Toc99025406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31</w:t>
        </w:r>
        <w:r w:rsidRPr="00ED7597">
          <w:rPr>
            <w:rFonts w:ascii="Arial" w:hAnsi="Arial" w:cs="Arial"/>
            <w:noProof/>
            <w:webHidden/>
            <w:szCs w:val="22"/>
          </w:rPr>
          <w:fldChar w:fldCharType="end"/>
        </w:r>
      </w:hyperlink>
    </w:p>
    <w:p w14:paraId="6B6CE1DA" w14:textId="70B5C928"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7" w:history="1">
        <w:r w:rsidRPr="00ED7597">
          <w:rPr>
            <w:rStyle w:val="Hyperlink"/>
            <w:rFonts w:ascii="Arial" w:hAnsi="Arial" w:cs="Arial"/>
            <w:noProof/>
            <w:szCs w:val="22"/>
            <w14:scene3d>
              <w14:camera w14:prst="orthographicFront"/>
              <w14:lightRig w14:rig="threePt" w14:dir="t">
                <w14:rot w14:lat="0" w14:lon="0" w14:rev="0"/>
              </w14:lightRig>
            </w14:scene3d>
          </w:rPr>
          <w:t>Appendix A-10</w:t>
        </w:r>
        <w:r w:rsidRPr="00ED7597">
          <w:rPr>
            <w:rFonts w:ascii="Arial" w:eastAsiaTheme="minorEastAsia" w:hAnsi="Arial" w:cs="Arial"/>
            <w:noProof/>
            <w:szCs w:val="22"/>
          </w:rPr>
          <w:tab/>
        </w:r>
        <w:r w:rsidRPr="00ED7597">
          <w:rPr>
            <w:rStyle w:val="Hyperlink"/>
            <w:rFonts w:ascii="Arial" w:hAnsi="Arial" w:cs="Arial"/>
            <w:noProof/>
            <w:szCs w:val="22"/>
          </w:rPr>
          <w:t>Single IRB Studies</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_Toc99025407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42</w:t>
        </w:r>
        <w:r w:rsidRPr="00ED7597">
          <w:rPr>
            <w:rFonts w:ascii="Arial" w:hAnsi="Arial" w:cs="Arial"/>
            <w:noProof/>
            <w:webHidden/>
            <w:szCs w:val="22"/>
          </w:rPr>
          <w:fldChar w:fldCharType="end"/>
        </w:r>
      </w:hyperlink>
    </w:p>
    <w:p w14:paraId="4B216819" w14:textId="0C4E5A32"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8" w:history="1">
        <w:r w:rsidRPr="00ED7597">
          <w:rPr>
            <w:rStyle w:val="Hyperlink"/>
            <w:rFonts w:ascii="Arial" w:hAnsi="Arial" w:cs="Arial"/>
            <w:noProof/>
            <w:szCs w:val="22"/>
            <w14:scene3d>
              <w14:camera w14:prst="orthographicFront"/>
              <w14:lightRig w14:rig="threePt" w14:dir="t">
                <w14:rot w14:lat="0" w14:lon="0" w14:rev="0"/>
              </w14:lightRig>
            </w14:scene3d>
          </w:rPr>
          <w:t>Appendix A-11</w:t>
        </w:r>
        <w:r w:rsidRPr="00ED7597">
          <w:rPr>
            <w:rFonts w:ascii="Arial" w:eastAsiaTheme="minorEastAsia" w:hAnsi="Arial" w:cs="Arial"/>
            <w:noProof/>
            <w:szCs w:val="22"/>
          </w:rPr>
          <w:tab/>
        </w:r>
        <w:r w:rsidRPr="00ED7597">
          <w:rPr>
            <w:rStyle w:val="Hyperlink"/>
            <w:rFonts w:ascii="Arial" w:hAnsi="Arial" w:cs="Arial"/>
            <w:noProof/>
            <w:szCs w:val="22"/>
          </w:rPr>
          <w:t>Additional Requirements for Research Subject to EU General Data Protection Regulations (GDPR)</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_Toc99025408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43</w:t>
        </w:r>
        <w:r w:rsidRPr="00ED7597">
          <w:rPr>
            <w:rFonts w:ascii="Arial" w:hAnsi="Arial" w:cs="Arial"/>
            <w:noProof/>
            <w:webHidden/>
            <w:szCs w:val="22"/>
          </w:rPr>
          <w:fldChar w:fldCharType="end"/>
        </w:r>
      </w:hyperlink>
    </w:p>
    <w:p w14:paraId="5BA36351" w14:textId="6E70CF66"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09" w:history="1">
        <w:r w:rsidRPr="00ED7597">
          <w:rPr>
            <w:rStyle w:val="Hyperlink"/>
            <w:rFonts w:ascii="Arial" w:hAnsi="Arial" w:cs="Arial"/>
            <w:noProof/>
            <w:szCs w:val="22"/>
            <w14:scene3d>
              <w14:camera w14:prst="orthographicFront"/>
              <w14:lightRig w14:rig="threePt" w14:dir="t">
                <w14:rot w14:lat="0" w14:lon="0" w14:rev="0"/>
              </w14:lightRig>
            </w14:scene3d>
          </w:rPr>
          <w:t>Appendix A-12</w:t>
        </w:r>
        <w:r w:rsidRPr="00ED7597">
          <w:rPr>
            <w:rFonts w:ascii="Arial" w:eastAsiaTheme="minorEastAsia" w:hAnsi="Arial" w:cs="Arial"/>
            <w:noProof/>
            <w:szCs w:val="22"/>
          </w:rPr>
          <w:tab/>
        </w:r>
        <w:r w:rsidRPr="00ED7597">
          <w:rPr>
            <w:rStyle w:val="Hyperlink"/>
            <w:rFonts w:ascii="Arial" w:hAnsi="Arial" w:cs="Arial"/>
            <w:noProof/>
            <w:szCs w:val="22"/>
          </w:rPr>
          <w:t>Emergency/Disaster Preparedness Considerations for Investigators Conducting Human Research</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_Toc99025409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47</w:t>
        </w:r>
        <w:r w:rsidRPr="00ED7597">
          <w:rPr>
            <w:rFonts w:ascii="Arial" w:hAnsi="Arial" w:cs="Arial"/>
            <w:noProof/>
            <w:webHidden/>
            <w:szCs w:val="22"/>
          </w:rPr>
          <w:fldChar w:fldCharType="end"/>
        </w:r>
      </w:hyperlink>
    </w:p>
    <w:p w14:paraId="26260B45" w14:textId="15229657" w:rsidR="008E02CA" w:rsidRPr="00ED7597" w:rsidRDefault="008E02CA">
      <w:pPr>
        <w:pStyle w:val="TOC2"/>
        <w:tabs>
          <w:tab w:val="left" w:pos="1835"/>
          <w:tab w:val="right" w:leader="dot" w:pos="9350"/>
        </w:tabs>
        <w:rPr>
          <w:rFonts w:ascii="Arial" w:eastAsiaTheme="minorEastAsia" w:hAnsi="Arial" w:cs="Arial"/>
          <w:noProof/>
          <w:szCs w:val="22"/>
        </w:rPr>
      </w:pPr>
      <w:hyperlink w:anchor="_Toc99025410" w:history="1">
        <w:r w:rsidRPr="00ED7597">
          <w:rPr>
            <w:rStyle w:val="Hyperlink"/>
            <w:rFonts w:ascii="Arial" w:hAnsi="Arial" w:cs="Arial"/>
            <w:noProof/>
            <w:szCs w:val="22"/>
            <w14:scene3d>
              <w14:camera w14:prst="orthographicFront"/>
              <w14:lightRig w14:rig="threePt" w14:dir="t">
                <w14:rot w14:lat="0" w14:lon="0" w14:rev="0"/>
              </w14:lightRig>
            </w14:scene3d>
          </w:rPr>
          <w:t>Appendix A-20</w:t>
        </w:r>
        <w:r w:rsidRPr="00ED7597">
          <w:rPr>
            <w:rFonts w:ascii="Arial" w:eastAsiaTheme="minorEastAsia" w:hAnsi="Arial" w:cs="Arial"/>
            <w:noProof/>
            <w:szCs w:val="22"/>
          </w:rPr>
          <w:tab/>
        </w:r>
        <w:r w:rsidRPr="00ED7597">
          <w:rPr>
            <w:rStyle w:val="Hyperlink"/>
            <w:rFonts w:ascii="Arial" w:hAnsi="Arial" w:cs="Arial"/>
            <w:noProof/>
            <w:szCs w:val="22"/>
          </w:rPr>
          <w:t>IRB Guidance on SONA</w:t>
        </w:r>
        <w:r w:rsidRPr="00ED7597">
          <w:rPr>
            <w:rFonts w:ascii="Arial" w:hAnsi="Arial" w:cs="Arial"/>
            <w:noProof/>
            <w:webHidden/>
            <w:szCs w:val="22"/>
          </w:rPr>
          <w:tab/>
        </w:r>
        <w:r w:rsidRPr="00ED7597">
          <w:rPr>
            <w:rFonts w:ascii="Arial" w:hAnsi="Arial" w:cs="Arial"/>
            <w:noProof/>
            <w:webHidden/>
            <w:szCs w:val="22"/>
          </w:rPr>
          <w:fldChar w:fldCharType="begin"/>
        </w:r>
        <w:r w:rsidRPr="00ED7597">
          <w:rPr>
            <w:rFonts w:ascii="Arial" w:hAnsi="Arial" w:cs="Arial"/>
            <w:noProof/>
            <w:webHidden/>
            <w:szCs w:val="22"/>
          </w:rPr>
          <w:instrText xml:space="preserve"> PAGEREF _Toc99025410 \h </w:instrText>
        </w:r>
        <w:r w:rsidRPr="00ED7597">
          <w:rPr>
            <w:rFonts w:ascii="Arial" w:hAnsi="Arial" w:cs="Arial"/>
            <w:noProof/>
            <w:webHidden/>
            <w:szCs w:val="22"/>
          </w:rPr>
        </w:r>
        <w:r w:rsidRPr="00ED7597">
          <w:rPr>
            <w:rFonts w:ascii="Arial" w:hAnsi="Arial" w:cs="Arial"/>
            <w:noProof/>
            <w:webHidden/>
            <w:szCs w:val="22"/>
          </w:rPr>
          <w:fldChar w:fldCharType="separate"/>
        </w:r>
        <w:r w:rsidRPr="00ED7597">
          <w:rPr>
            <w:rFonts w:ascii="Arial" w:hAnsi="Arial" w:cs="Arial"/>
            <w:noProof/>
            <w:webHidden/>
            <w:szCs w:val="22"/>
          </w:rPr>
          <w:t>49</w:t>
        </w:r>
        <w:r w:rsidRPr="00ED7597">
          <w:rPr>
            <w:rFonts w:ascii="Arial" w:hAnsi="Arial" w:cs="Arial"/>
            <w:noProof/>
            <w:webHidden/>
            <w:szCs w:val="22"/>
          </w:rPr>
          <w:fldChar w:fldCharType="end"/>
        </w:r>
      </w:hyperlink>
    </w:p>
    <w:p w14:paraId="7CF756D1" w14:textId="1C8B1EAD" w:rsidR="00EF1C10" w:rsidRPr="00ED7597" w:rsidRDefault="00EF1C10" w:rsidP="004B0EB1">
      <w:pPr>
        <w:pStyle w:val="Heading2"/>
        <w:sectPr w:rsidR="00EF1C10" w:rsidRPr="00ED7597" w:rsidSect="00C76269">
          <w:headerReference w:type="default" r:id="rId12"/>
          <w:footerReference w:type="default" r:id="rId13"/>
          <w:pgSz w:w="12240" w:h="15840"/>
          <w:pgMar w:top="1440" w:right="1440" w:bottom="1440" w:left="1440" w:header="720" w:footer="720" w:gutter="0"/>
          <w:cols w:space="720"/>
          <w:docGrid w:linePitch="360"/>
        </w:sectPr>
      </w:pPr>
      <w:r w:rsidRPr="00ED7597">
        <w:rPr>
          <w:sz w:val="22"/>
          <w:szCs w:val="22"/>
        </w:rPr>
        <w:fldChar w:fldCharType="end"/>
      </w:r>
    </w:p>
    <w:p w14:paraId="7CF75767" w14:textId="77777777" w:rsidR="00411E6C" w:rsidRPr="00ED7597" w:rsidRDefault="00144218" w:rsidP="00A353C7">
      <w:pPr>
        <w:pStyle w:val="Heading2AppendixA"/>
        <w:ind w:left="360"/>
      </w:pPr>
      <w:bookmarkStart w:id="0" w:name="_Toc99025396"/>
      <w:r w:rsidRPr="00ED7597">
        <w:lastRenderedPageBreak/>
        <w:t>Additional Requirements for DHHS-Regulated Research</w:t>
      </w:r>
      <w:r w:rsidRPr="00ED7597">
        <w:rPr>
          <w:rStyle w:val="FootnoteReference"/>
        </w:rPr>
        <w:footnoteReference w:id="1"/>
      </w:r>
      <w:bookmarkEnd w:id="0"/>
    </w:p>
    <w:p w14:paraId="7CF75768"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w:t>
      </w:r>
      <w:r w:rsidR="0010417E" w:rsidRPr="00195261">
        <w:rPr>
          <w:rFonts w:ascii="Arial" w:hAnsi="Arial" w:cs="Arial"/>
          <w:color w:val="000000"/>
          <w:sz w:val="22"/>
          <w:szCs w:val="22"/>
        </w:rPr>
        <w:t xml:space="preserve"> </w:t>
      </w:r>
      <w:r w:rsidRPr="00195261">
        <w:rPr>
          <w:rFonts w:ascii="Arial" w:hAnsi="Arial" w:cs="Arial"/>
          <w:color w:val="000000"/>
          <w:sz w:val="22"/>
          <w:szCs w:val="22"/>
        </w:rPr>
        <w:t>If the latter, research activities involving other components of the clinical trial, such as follow-up data collection activities, for which the subject previously gave consent may continue.</w:t>
      </w:r>
      <w:r w:rsidR="0010417E" w:rsidRPr="00195261">
        <w:rPr>
          <w:rFonts w:ascii="Arial" w:hAnsi="Arial" w:cs="Arial"/>
          <w:color w:val="000000"/>
          <w:sz w:val="22"/>
          <w:szCs w:val="22"/>
        </w:rPr>
        <w:t xml:space="preserve"> </w:t>
      </w:r>
      <w:r w:rsidRPr="00195261">
        <w:rPr>
          <w:rFonts w:ascii="Arial" w:hAnsi="Arial" w:cs="Arial"/>
          <w:color w:val="000000"/>
          <w:sz w:val="22"/>
          <w:szCs w:val="22"/>
        </w:rPr>
        <w:t>The investigator should explain to the subject who wishes to withdraw the importance of obtaining follow-up safety data about the subject.</w:t>
      </w:r>
    </w:p>
    <w:p w14:paraId="7CF75769"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w:t>
      </w:r>
      <w:r w:rsidR="0010417E" w:rsidRPr="00195261">
        <w:rPr>
          <w:rFonts w:ascii="Arial" w:hAnsi="Arial" w:cs="Arial"/>
          <w:color w:val="000000"/>
          <w:sz w:val="22"/>
          <w:szCs w:val="22"/>
        </w:rPr>
        <w:t xml:space="preserve"> </w:t>
      </w:r>
      <w:r w:rsidRPr="00195261">
        <w:rPr>
          <w:rFonts w:ascii="Arial" w:hAnsi="Arial" w:cs="Arial"/>
          <w:color w:val="000000"/>
          <w:sz w:val="22"/>
          <w:szCs w:val="22"/>
        </w:rPr>
        <w:t>This is the case even if that data includes identifiable private information about the subject.</w:t>
      </w:r>
    </w:p>
    <w:p w14:paraId="7CF7576A" w14:textId="77777777"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7CF7576B" w14:textId="5D88FE73"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seeking the informed consent of subjects, investigators should explain whether already collected data about the subjects will be retained and analyzed even if the subjects choose to withdraw from the research.</w:t>
      </w:r>
    </w:p>
    <w:p w14:paraId="03F4BAAD" w14:textId="77777777" w:rsidR="00993979" w:rsidRPr="00195261" w:rsidRDefault="00993979" w:rsidP="00993979">
      <w:pPr>
        <w:numPr>
          <w:ilvl w:val="0"/>
          <w:numId w:val="12"/>
        </w:numPr>
        <w:rPr>
          <w:rFonts w:ascii="Arial" w:hAnsi="Arial" w:cs="Arial"/>
          <w:color w:val="000000"/>
          <w:sz w:val="22"/>
          <w:szCs w:val="22"/>
        </w:rPr>
      </w:pPr>
      <w:r w:rsidRPr="00195261">
        <w:rPr>
          <w:rFonts w:ascii="Arial" w:hAnsi="Arial" w:cs="Arial"/>
          <w:color w:val="000000"/>
          <w:sz w:val="22"/>
          <w:szCs w:val="22"/>
        </w:rPr>
        <w:t>When research is covered by a certificate of confidentiality, researchers:</w:t>
      </w:r>
    </w:p>
    <w:p w14:paraId="5EAA2D87"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color w:val="000000"/>
          <w:sz w:val="22"/>
          <w:szCs w:val="22"/>
        </w:rPr>
        <w:t xml:space="preserve">May not disclose or provide, in any Federal, State, or local civil, criminal, administrative, legislative, or other proceeding, the name of such individual or </w:t>
      </w:r>
      <w:r w:rsidRPr="00195261">
        <w:rPr>
          <w:rFonts w:ascii="Arial" w:hAnsi="Arial" w:cs="Arial"/>
          <w:sz w:val="22"/>
          <w:szCs w:val="22"/>
        </w:rPr>
        <w:t>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41A1741A" w14:textId="77777777" w:rsidR="00993979" w:rsidRPr="00471FE8"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66D8132B" w14:textId="77777777" w:rsidR="00471FE8" w:rsidRPr="00E80A7F" w:rsidRDefault="00471FE8" w:rsidP="00471FE8">
      <w:pPr>
        <w:numPr>
          <w:ilvl w:val="1"/>
          <w:numId w:val="12"/>
        </w:numPr>
        <w:spacing w:line="276" w:lineRule="auto"/>
        <w:rPr>
          <w:rFonts w:ascii="Arial" w:hAnsi="Arial" w:cs="Arial"/>
          <w:color w:val="000000"/>
          <w:sz w:val="22"/>
          <w:szCs w:val="22"/>
        </w:rPr>
      </w:pPr>
      <w:r w:rsidRPr="00471FE8">
        <w:rPr>
          <w:rFonts w:ascii="Arial" w:hAnsi="Arial" w:cs="Arial"/>
          <w:color w:val="000000"/>
          <w:sz w:val="22"/>
          <w:szCs w:val="22"/>
        </w:rPr>
        <w:t>May not utilize third parties or entities to collect or store information (e.g., contractors, online platform vendors) that cannot or will not protect against the compelled disclosure of the personally identifiable information.</w:t>
      </w:r>
    </w:p>
    <w:p w14:paraId="69EFDE0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disclose information only when: </w:t>
      </w:r>
    </w:p>
    <w:p w14:paraId="3226023F"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7730F1D7"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Necessary for the medical treatment of the individual to whom the information, document, or biospecimen pertains and made with the consent of such </w:t>
      </w:r>
      <w:proofErr w:type="gramStart"/>
      <w:r w:rsidRPr="00195261">
        <w:rPr>
          <w:rFonts w:ascii="Arial" w:hAnsi="Arial" w:cs="Arial"/>
          <w:sz w:val="22"/>
          <w:szCs w:val="22"/>
        </w:rPr>
        <w:t>individual;</w:t>
      </w:r>
      <w:proofErr w:type="gramEnd"/>
      <w:r w:rsidRPr="00195261">
        <w:rPr>
          <w:rFonts w:ascii="Arial" w:hAnsi="Arial" w:cs="Arial"/>
          <w:sz w:val="22"/>
          <w:szCs w:val="22"/>
        </w:rPr>
        <w:t xml:space="preserve"> </w:t>
      </w:r>
    </w:p>
    <w:p w14:paraId="2BBAC5D5"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lastRenderedPageBreak/>
        <w:t>Made with the consent of the individual to whom the information, document, or biospecimen pertains; or</w:t>
      </w:r>
    </w:p>
    <w:p w14:paraId="3744589E"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Made for the purposes of other scientific research that is in compliance with applicable Federal regulations governing the protection of human participants in research.</w:t>
      </w:r>
    </w:p>
    <w:p w14:paraId="54086FE0"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must inform participants of the protections and limitations of certificates of confidentiality (see language in HRP-502 - TEMPLATE CONSENT DOCUMENT).</w:t>
      </w:r>
    </w:p>
    <w:p w14:paraId="62B8D358"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For studies that were previously issued a Certificate and notified participants of the protections provided by that Certificate, NIH does not expect participants to be notified that the protections afforded by the Certificate have changed, although IRBs may determine whether it is appropriate to inform participants.</w:t>
      </w:r>
    </w:p>
    <w:p w14:paraId="6790B12E" w14:textId="052FCFE0"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If part of the study cohort was recruited prior to issuance of the Certificate, but are no longer </w:t>
      </w:r>
      <w:proofErr w:type="spellStart"/>
      <w:r w:rsidRPr="00195261">
        <w:rPr>
          <w:rFonts w:ascii="Arial" w:hAnsi="Arial" w:cs="Arial"/>
          <w:sz w:val="22"/>
          <w:szCs w:val="22"/>
        </w:rPr>
        <w:t>activitely</w:t>
      </w:r>
      <w:proofErr w:type="spellEnd"/>
      <w:r w:rsidRPr="00195261">
        <w:rPr>
          <w:rFonts w:ascii="Arial" w:hAnsi="Arial" w:cs="Arial"/>
          <w:sz w:val="22"/>
          <w:szCs w:val="22"/>
        </w:rPr>
        <w:t xml:space="preserve"> participating in the study, NIH does not expect participants consented prior to the change in authority, or prior to the issuance of a Certificate, to be notified that the protections afforded by the Certificate have changed, or that participants who were previously consented to be re-contacted to be informed of the Certificate, although the IRB may determine whether it is appropriate to inform participants.</w:t>
      </w:r>
    </w:p>
    <w:p w14:paraId="34EA263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conducting research covered by a certificate of confidentiality, even if the research is not federally funded, must ensure that if identifiable, sensitive information is provided to other researchers or organizations, the other researcher or organization must comply with applicable requirements when research is covered by a certificate of confidentiality.</w:t>
      </w:r>
    </w:p>
    <w:p w14:paraId="6B9666DA" w14:textId="77777777" w:rsidR="00993979" w:rsidRPr="00ED7597" w:rsidRDefault="00993979" w:rsidP="00993979">
      <w:pPr>
        <w:ind w:left="720"/>
        <w:rPr>
          <w:rFonts w:ascii="Arial" w:hAnsi="Arial" w:cs="Arial"/>
          <w:color w:val="000000"/>
        </w:rPr>
      </w:pPr>
    </w:p>
    <w:p w14:paraId="7CF7576C" w14:textId="77777777" w:rsidR="00E067A2" w:rsidRPr="00ED7597" w:rsidRDefault="00144218" w:rsidP="00A353C7">
      <w:pPr>
        <w:pStyle w:val="Heading2AppendixA"/>
        <w:ind w:left="360"/>
      </w:pPr>
      <w:bookmarkStart w:id="1" w:name="_Toc99025397"/>
      <w:r w:rsidRPr="00ED7597">
        <w:lastRenderedPageBreak/>
        <w:t>Additional Requirements for FDA-Regulated Research</w:t>
      </w:r>
      <w:bookmarkEnd w:id="1"/>
    </w:p>
    <w:p w14:paraId="7CF7576D" w14:textId="77777777" w:rsidR="000D2874" w:rsidRPr="00195261" w:rsidRDefault="000D2874" w:rsidP="00DE0C6A">
      <w:pPr>
        <w:numPr>
          <w:ilvl w:val="0"/>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When a subject withdraws from a study:</w:t>
      </w:r>
      <w:r w:rsidRPr="00195261">
        <w:rPr>
          <w:rStyle w:val="FootnoteReference"/>
          <w:rFonts w:ascii="Arial" w:hAnsi="Arial" w:cs="Arial"/>
          <w:kern w:val="32"/>
          <w:sz w:val="22"/>
          <w:szCs w:val="22"/>
        </w:rPr>
        <w:footnoteReference w:id="2"/>
      </w:r>
    </w:p>
    <w:p w14:paraId="7CF7576E" w14:textId="77777777" w:rsidR="004D4192" w:rsidRPr="00195261" w:rsidRDefault="000D2874" w:rsidP="00DE0C6A">
      <w:pPr>
        <w:numPr>
          <w:ilvl w:val="1"/>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The data collected on the subject to the point of withdrawal remains part of the study database and may not be removed.</w:t>
      </w:r>
    </w:p>
    <w:p w14:paraId="7CF7576F"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 xml:space="preserve">An investigator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w:t>
      </w:r>
      <w:proofErr w:type="gramStart"/>
      <w:r w:rsidRPr="00195261">
        <w:rPr>
          <w:rFonts w:ascii="Arial" w:hAnsi="Arial" w:cs="Arial"/>
          <w:color w:val="000000"/>
          <w:sz w:val="22"/>
          <w:szCs w:val="22"/>
        </w:rPr>
        <w:t>review, and</w:t>
      </w:r>
      <w:proofErr w:type="gramEnd"/>
      <w:r w:rsidRPr="00195261">
        <w:rPr>
          <w:rFonts w:ascii="Arial" w:hAnsi="Arial" w:cs="Arial"/>
          <w:color w:val="000000"/>
          <w:sz w:val="22"/>
          <w:szCs w:val="22"/>
        </w:rPr>
        <w:t xml:space="preserve"> address the maintenance of privacy and confidentiality of the subject’s information.</w:t>
      </w:r>
    </w:p>
    <w:p w14:paraId="7CF75770"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 xml:space="preserve">If a subject withdraws from the interventional portion of the </w:t>
      </w:r>
      <w:proofErr w:type="gramStart"/>
      <w:r w:rsidRPr="00195261">
        <w:rPr>
          <w:rFonts w:ascii="Arial" w:hAnsi="Arial" w:cs="Arial"/>
          <w:color w:val="000000"/>
          <w:sz w:val="22"/>
          <w:szCs w:val="22"/>
        </w:rPr>
        <w:t>study, but</w:t>
      </w:r>
      <w:proofErr w:type="gramEnd"/>
      <w:r w:rsidRPr="00195261">
        <w:rPr>
          <w:rFonts w:ascii="Arial" w:hAnsi="Arial" w:cs="Arial"/>
          <w:color w:val="000000"/>
          <w:sz w:val="22"/>
          <w:szCs w:val="22"/>
        </w:rPr>
        <w:t xml:space="preserve">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w:t>
      </w:r>
      <w:r w:rsidR="00D355FE" w:rsidRPr="00195261">
        <w:rPr>
          <w:rFonts w:ascii="Arial" w:hAnsi="Arial" w:cs="Arial"/>
          <w:color w:val="000000"/>
          <w:sz w:val="22"/>
          <w:szCs w:val="22"/>
        </w:rPr>
        <w:t>ent documents is required.</w:t>
      </w:r>
    </w:p>
    <w:p w14:paraId="7CF75771" w14:textId="77777777" w:rsidR="004D4192"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7CF75772" w14:textId="77777777" w:rsidR="000D2874"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A</w:t>
      </w:r>
      <w:r w:rsidR="000D2874" w:rsidRPr="00195261">
        <w:rPr>
          <w:rFonts w:ascii="Arial" w:hAnsi="Arial" w:cs="Arial"/>
          <w:color w:val="000000"/>
          <w:sz w:val="22"/>
          <w:szCs w:val="22"/>
        </w:rPr>
        <w:t>n investigator may review study data related to the subject collected prior to the subject’s withdrawal from the study, and may consult public records, such as those establishing survival status.</w:t>
      </w:r>
    </w:p>
    <w:p w14:paraId="7CF75773" w14:textId="77777777" w:rsidR="000D2874" w:rsidRPr="00195261" w:rsidRDefault="00E067A2"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drugs:</w:t>
      </w:r>
    </w:p>
    <w:p w14:paraId="7CF75774"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Investigators must abide by FDA restrictions on promotion of investigational drugs:</w:t>
      </w:r>
      <w:r w:rsidRPr="00195261">
        <w:rPr>
          <w:rStyle w:val="FootnoteReference"/>
          <w:rFonts w:ascii="Arial" w:hAnsi="Arial" w:cs="Arial"/>
          <w:kern w:val="32"/>
          <w:sz w:val="22"/>
          <w:szCs w:val="22"/>
        </w:rPr>
        <w:footnoteReference w:id="3"/>
      </w:r>
    </w:p>
    <w:p w14:paraId="7CF75775"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or any person acting on behalf of </w:t>
      </w: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 xml:space="preserve">not represent in a promotional context that an investigational new drug is safe or effective for the purposes for which it is under investigation or otherwise </w:t>
      </w:r>
      <w:proofErr w:type="gramStart"/>
      <w:r w:rsidR="000D2874" w:rsidRPr="00195261">
        <w:rPr>
          <w:rFonts w:ascii="Arial" w:hAnsi="Arial" w:cs="Arial"/>
          <w:color w:val="000000"/>
          <w:sz w:val="22"/>
          <w:szCs w:val="22"/>
        </w:rPr>
        <w:t>promote</w:t>
      </w:r>
      <w:proofErr w:type="gramEnd"/>
      <w:r w:rsidR="000D2874" w:rsidRPr="00195261">
        <w:rPr>
          <w:rFonts w:ascii="Arial" w:hAnsi="Arial" w:cs="Arial"/>
          <w:color w:val="000000"/>
          <w:sz w:val="22"/>
          <w:szCs w:val="22"/>
        </w:rPr>
        <w:t xml:space="preserve"> the drug.</w:t>
      </w:r>
    </w:p>
    <w:p w14:paraId="7CF75776" w14:textId="77777777" w:rsidR="000D2874" w:rsidRPr="00195261" w:rsidRDefault="000D2874" w:rsidP="00DE0C6A">
      <w:pPr>
        <w:numPr>
          <w:ilvl w:val="2"/>
          <w:numId w:val="13"/>
        </w:numPr>
        <w:rPr>
          <w:rFonts w:ascii="Arial" w:hAnsi="Arial" w:cs="Arial"/>
          <w:color w:val="000000"/>
          <w:sz w:val="22"/>
          <w:szCs w:val="22"/>
        </w:rPr>
      </w:pPr>
      <w:r w:rsidRPr="00195261">
        <w:rPr>
          <w:rFonts w:ascii="Arial" w:hAnsi="Arial" w:cs="Arial"/>
          <w:color w:val="000000"/>
          <w:sz w:val="22"/>
          <w:szCs w:val="22"/>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CF75777" w14:textId="77777777" w:rsidR="000D2874"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w:t>
      </w:r>
      <w:r w:rsidR="000D2874" w:rsidRPr="00195261">
        <w:rPr>
          <w:rFonts w:ascii="Arial" w:hAnsi="Arial" w:cs="Arial"/>
          <w:color w:val="000000"/>
          <w:sz w:val="22"/>
          <w:szCs w:val="22"/>
        </w:rPr>
        <w:t xml:space="preserve">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not commercially distribute or test market an investigational new drug.</w:t>
      </w:r>
    </w:p>
    <w:p w14:paraId="7CF75778" w14:textId="77777777" w:rsidR="004D4192"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general responsibilities of investigators</w:t>
      </w:r>
      <w:r w:rsidRPr="00195261">
        <w:rPr>
          <w:rStyle w:val="FootnoteReference"/>
          <w:rFonts w:ascii="Arial" w:hAnsi="Arial" w:cs="Arial"/>
          <w:kern w:val="32"/>
          <w:sz w:val="22"/>
          <w:szCs w:val="22"/>
        </w:rPr>
        <w:footnoteReference w:id="4"/>
      </w:r>
    </w:p>
    <w:p w14:paraId="7CF75779"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investigator statement, the investigational plan, and applicable regulations; for protecting the rights, </w:t>
      </w:r>
      <w:r w:rsidRPr="00195261">
        <w:rPr>
          <w:rFonts w:ascii="Arial" w:hAnsi="Arial" w:cs="Arial"/>
          <w:color w:val="000000"/>
          <w:sz w:val="22"/>
          <w:szCs w:val="22"/>
        </w:rPr>
        <w:lastRenderedPageBreak/>
        <w:t>safety, and welfare of subjects under the investigator's care; and for the control of drugs under investigation.</w:t>
      </w:r>
    </w:p>
    <w:p w14:paraId="7CF7577A"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in accordance with the provisions of 21 CFR §50, obtain the informed consent of each human subject to whom the drug is administered, except as provided in 21 CFR §50.23 or §50.24 of this chapter.</w:t>
      </w:r>
    </w:p>
    <w:p w14:paraId="7CF7577B"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Additional specific responsibilities of clinical investigators are set forth in this part and in 21 CFR §50 and 21 CFR §56.</w:t>
      </w:r>
    </w:p>
    <w:p w14:paraId="7CF7577C"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control of the investigational drug</w:t>
      </w:r>
      <w:r w:rsidRPr="00195261">
        <w:rPr>
          <w:rStyle w:val="FootnoteReference"/>
          <w:rFonts w:ascii="Arial" w:hAnsi="Arial" w:cs="Arial"/>
          <w:kern w:val="32"/>
          <w:sz w:val="22"/>
          <w:szCs w:val="22"/>
        </w:rPr>
        <w:footnoteReference w:id="5"/>
      </w:r>
    </w:p>
    <w:p w14:paraId="7CF7577D"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administer the drug only to subjects under the investigator's personal supervision or under the supervision of a sub</w:t>
      </w:r>
      <w:r w:rsidR="00083821" w:rsidRPr="00195261">
        <w:rPr>
          <w:rFonts w:ascii="Arial" w:hAnsi="Arial" w:cs="Arial"/>
          <w:color w:val="000000"/>
          <w:sz w:val="22"/>
          <w:szCs w:val="22"/>
        </w:rPr>
        <w:t>-</w:t>
      </w:r>
      <w:r w:rsidRPr="00195261">
        <w:rPr>
          <w:rFonts w:ascii="Arial" w:hAnsi="Arial" w:cs="Arial"/>
          <w:color w:val="000000"/>
          <w:sz w:val="22"/>
          <w:szCs w:val="22"/>
        </w:rPr>
        <w:t>investigator responsible to the investigator.</w:t>
      </w:r>
    </w:p>
    <w:p w14:paraId="7CF7577E"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not supply the investigational drug to any person not authorized under this part to receive it.</w:t>
      </w:r>
    </w:p>
    <w:p w14:paraId="7CF7577F"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recordkeeping and record retention</w:t>
      </w:r>
      <w:r w:rsidRPr="00195261">
        <w:rPr>
          <w:rStyle w:val="FootnoteReference"/>
          <w:rFonts w:ascii="Arial" w:hAnsi="Arial" w:cs="Arial"/>
          <w:kern w:val="32"/>
          <w:sz w:val="22"/>
          <w:szCs w:val="22"/>
        </w:rPr>
        <w:footnoteReference w:id="6"/>
      </w:r>
    </w:p>
    <w:p w14:paraId="7CF75780"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Disposition of drug:</w:t>
      </w:r>
    </w:p>
    <w:p w14:paraId="7CF75781"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maintain adequate records of the disposition of the drug, including dates, quantity, and use by subjects.</w:t>
      </w:r>
    </w:p>
    <w:p w14:paraId="7CF75782"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If the investigation is terminated, suspended, discontinued, or completed,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return the unused supplies of the drug to the sponsor, or otherwise provide for disposition of the unused supplies of the drug under </w:t>
      </w:r>
      <w:r w:rsidR="00083821" w:rsidRPr="00195261">
        <w:rPr>
          <w:rFonts w:ascii="Arial" w:hAnsi="Arial" w:cs="Arial"/>
          <w:color w:val="000000"/>
          <w:sz w:val="22"/>
          <w:szCs w:val="22"/>
        </w:rPr>
        <w:t>21 CFR §</w:t>
      </w:r>
      <w:r w:rsidRPr="00195261">
        <w:rPr>
          <w:rFonts w:ascii="Arial" w:hAnsi="Arial" w:cs="Arial"/>
          <w:color w:val="000000"/>
          <w:sz w:val="22"/>
          <w:szCs w:val="22"/>
        </w:rPr>
        <w:t>312.59.</w:t>
      </w:r>
    </w:p>
    <w:p w14:paraId="7CF75783"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Case histories.</w:t>
      </w:r>
    </w:p>
    <w:p w14:paraId="7CF75784"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prepare and maintain adequate and accurate case histories that record all observations and other data pertinent to the investigation on each individual administered the investigational drug or employed as a control in the investigation.</w:t>
      </w:r>
    </w:p>
    <w:p w14:paraId="7CF75785"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xml:space="preserve">, and the nurses' notes. The case history for each individual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document that informed consent was obtained prior to participation in the study.</w:t>
      </w:r>
    </w:p>
    <w:p w14:paraId="7CF75786"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 retention</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retain </w:t>
      </w:r>
      <w:r w:rsidR="00144218" w:rsidRPr="00195261">
        <w:rPr>
          <w:rFonts w:ascii="Arial" w:hAnsi="Arial" w:cs="Arial"/>
          <w:color w:val="000000"/>
          <w:sz w:val="22"/>
          <w:szCs w:val="22"/>
        </w:rPr>
        <w:t xml:space="preserve">required </w:t>
      </w:r>
      <w:r w:rsidRPr="00195261">
        <w:rPr>
          <w:rFonts w:ascii="Arial" w:hAnsi="Arial" w:cs="Arial"/>
          <w:color w:val="000000"/>
          <w:sz w:val="22"/>
          <w:szCs w:val="22"/>
        </w:rPr>
        <w:t>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7CF75787"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reports</w:t>
      </w:r>
      <w:r w:rsidRPr="00195261">
        <w:rPr>
          <w:rStyle w:val="FootnoteReference"/>
          <w:rFonts w:ascii="Arial" w:hAnsi="Arial" w:cs="Arial"/>
          <w:kern w:val="32"/>
          <w:sz w:val="22"/>
          <w:szCs w:val="22"/>
        </w:rPr>
        <w:footnoteReference w:id="7"/>
      </w:r>
    </w:p>
    <w:p w14:paraId="7CF75788"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furnish all reports to the sponsor of the drug who is responsible for collecting and evaluat</w:t>
      </w:r>
      <w:r w:rsidR="00083821" w:rsidRPr="00195261">
        <w:rPr>
          <w:rFonts w:ascii="Arial" w:hAnsi="Arial" w:cs="Arial"/>
          <w:color w:val="000000"/>
          <w:sz w:val="22"/>
          <w:szCs w:val="22"/>
        </w:rPr>
        <w:t>ing the results obtained.</w:t>
      </w:r>
    </w:p>
    <w:p w14:paraId="7CF75789"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Safety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promptly report to the sponsor any adverse effect that may reasonably be regarded as caused by, or </w:t>
      </w:r>
      <w:r w:rsidRPr="00195261">
        <w:rPr>
          <w:rFonts w:ascii="Arial" w:hAnsi="Arial" w:cs="Arial"/>
          <w:color w:val="000000"/>
          <w:sz w:val="22"/>
          <w:szCs w:val="22"/>
        </w:rPr>
        <w:lastRenderedPageBreak/>
        <w:t xml:space="preserve">probably caused by, the drug. If the adverse effect is alarming, the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report the adverse effect immediately.</w:t>
      </w:r>
    </w:p>
    <w:p w14:paraId="7CF7578A"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provide the sponsor with an adequate report shortly after completion of the investigator's participation in the investigation.</w:t>
      </w:r>
    </w:p>
    <w:p w14:paraId="7CF7578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w:t>
      </w:r>
      <w:r w:rsidR="00D355FE" w:rsidRPr="00195261">
        <w:rPr>
          <w:rFonts w:ascii="Arial" w:hAnsi="Arial" w:cs="Arial"/>
          <w:color w:val="000000"/>
          <w:sz w:val="22"/>
          <w:szCs w:val="22"/>
        </w:rPr>
        <w:t>inancial disclosure reports</w:t>
      </w:r>
      <w:r w:rsidRPr="00195261">
        <w:rPr>
          <w:rFonts w:ascii="Arial" w:hAnsi="Arial" w:cs="Arial"/>
          <w:color w:val="000000"/>
          <w:sz w:val="22"/>
          <w:szCs w:val="22"/>
        </w:rPr>
        <w:t>:</w:t>
      </w:r>
    </w:p>
    <w:p w14:paraId="7CF7578C"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provide the sponsor with sufficient accurate financial information to allow an applicant to submit complete and accurate certification or disclosure statements as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8D"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promptly update this information if any relevant changes occur during the course of the investigation and for 1 year following the completion of the study.</w:t>
      </w:r>
    </w:p>
    <w:p w14:paraId="7CF7578E"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assurance of IRB review</w:t>
      </w:r>
      <w:r w:rsidRPr="00195261">
        <w:rPr>
          <w:rStyle w:val="FootnoteReference"/>
          <w:rFonts w:ascii="Arial" w:hAnsi="Arial" w:cs="Arial"/>
          <w:kern w:val="32"/>
          <w:sz w:val="22"/>
          <w:szCs w:val="22"/>
        </w:rPr>
        <w:footnoteReference w:id="8"/>
      </w:r>
    </w:p>
    <w:p w14:paraId="7CF7578F"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assure that an IRB that complies with the requirements set forth in </w:t>
      </w:r>
      <w:r w:rsidR="00144218" w:rsidRPr="00195261">
        <w:rPr>
          <w:rFonts w:ascii="Arial" w:hAnsi="Arial" w:cs="Arial"/>
          <w:color w:val="000000"/>
          <w:sz w:val="22"/>
          <w:szCs w:val="22"/>
        </w:rPr>
        <w:t>21 CFR §</w:t>
      </w:r>
      <w:r w:rsidRPr="00195261">
        <w:rPr>
          <w:rFonts w:ascii="Arial" w:hAnsi="Arial" w:cs="Arial"/>
          <w:color w:val="000000"/>
          <w:sz w:val="22"/>
          <w:szCs w:val="22"/>
        </w:rPr>
        <w:t>56 will be responsible for the initial and continuing review and approval of the proposed clinical study.</w:t>
      </w:r>
    </w:p>
    <w:p w14:paraId="7CF75790"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7CF75791"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inspection of investigator's records and reports</w:t>
      </w:r>
      <w:r w:rsidRPr="00195261">
        <w:rPr>
          <w:rStyle w:val="FootnoteReference"/>
          <w:rFonts w:ascii="Arial" w:hAnsi="Arial" w:cs="Arial"/>
          <w:kern w:val="32"/>
          <w:sz w:val="22"/>
          <w:szCs w:val="22"/>
        </w:rPr>
        <w:footnoteReference w:id="9"/>
      </w:r>
    </w:p>
    <w:p w14:paraId="7CF75792"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upon request from any properly authorized officer or employee of </w:t>
      </w:r>
      <w:proofErr w:type="gramStart"/>
      <w:r w:rsidRPr="00195261">
        <w:rPr>
          <w:rFonts w:ascii="Arial" w:hAnsi="Arial" w:cs="Arial"/>
          <w:color w:val="000000"/>
          <w:sz w:val="22"/>
          <w:szCs w:val="22"/>
        </w:rPr>
        <w:t>FDA</w:t>
      </w:r>
      <w:proofErr w:type="gramEnd"/>
      <w:r w:rsidRPr="00195261">
        <w:rPr>
          <w:rFonts w:ascii="Arial" w:hAnsi="Arial" w:cs="Arial"/>
          <w:color w:val="000000"/>
          <w:sz w:val="22"/>
          <w:szCs w:val="22"/>
        </w:rPr>
        <w:t>, at reasonable times, permit such officer or employee to have access to, and copy and verify any records or reports made by the investigator pursuant to 312.62.</w:t>
      </w:r>
    </w:p>
    <w:p w14:paraId="7CF75793"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The investigator is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CF75794"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handling of controlled substances</w:t>
      </w:r>
      <w:r w:rsidRPr="00195261">
        <w:rPr>
          <w:rStyle w:val="FootnoteReference"/>
          <w:rFonts w:ascii="Arial" w:hAnsi="Arial" w:cs="Arial"/>
          <w:kern w:val="32"/>
          <w:sz w:val="22"/>
          <w:szCs w:val="22"/>
        </w:rPr>
        <w:footnoteReference w:id="10"/>
      </w:r>
    </w:p>
    <w:p w14:paraId="7CF75795"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If the investigational drug is subject to the Controlled Substances Act,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7CF75796" w14:textId="77777777" w:rsidR="00083821" w:rsidRPr="00195261" w:rsidRDefault="00083821"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devices:</w:t>
      </w:r>
    </w:p>
    <w:p w14:paraId="7CF75797"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General responsibilities of investigators.</w:t>
      </w:r>
      <w:r w:rsidRPr="00195261">
        <w:rPr>
          <w:rStyle w:val="FootnoteReference"/>
          <w:rFonts w:ascii="Arial" w:hAnsi="Arial" w:cs="Arial"/>
          <w:kern w:val="32"/>
          <w:sz w:val="22"/>
          <w:szCs w:val="22"/>
        </w:rPr>
        <w:footnoteReference w:id="11"/>
      </w:r>
    </w:p>
    <w:p w14:paraId="7CF75798"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w:t>
      </w:r>
      <w:r w:rsidRPr="00195261">
        <w:rPr>
          <w:rFonts w:ascii="Arial" w:hAnsi="Arial" w:cs="Arial"/>
          <w:color w:val="000000"/>
          <w:sz w:val="22"/>
          <w:szCs w:val="22"/>
        </w:rPr>
        <w:lastRenderedPageBreak/>
        <w:t>ensuring that informed consent is obtained in accordanc</w:t>
      </w:r>
      <w:r w:rsidR="00144218" w:rsidRPr="00195261">
        <w:rPr>
          <w:rFonts w:ascii="Arial" w:hAnsi="Arial" w:cs="Arial"/>
          <w:color w:val="000000"/>
          <w:sz w:val="22"/>
          <w:szCs w:val="22"/>
        </w:rPr>
        <w:t>e with 21 CFR §50.</w:t>
      </w:r>
    </w:p>
    <w:p w14:paraId="7CF75799" w14:textId="77777777" w:rsidR="00083821"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Specific responsibilities of investigators</w:t>
      </w:r>
      <w:r w:rsidRPr="00195261">
        <w:rPr>
          <w:rStyle w:val="FootnoteReference"/>
          <w:rFonts w:ascii="Arial" w:hAnsi="Arial" w:cs="Arial"/>
          <w:kern w:val="32"/>
          <w:sz w:val="22"/>
          <w:szCs w:val="22"/>
        </w:rPr>
        <w:footnoteReference w:id="12"/>
      </w:r>
    </w:p>
    <w:p w14:paraId="7CF7579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Awaiting approval: An investigator may determine whether potential subjects would be interested in participating in an </w:t>
      </w:r>
      <w:proofErr w:type="gramStart"/>
      <w:r w:rsidRPr="00195261">
        <w:rPr>
          <w:rFonts w:ascii="Arial" w:hAnsi="Arial" w:cs="Arial"/>
          <w:color w:val="000000"/>
          <w:sz w:val="22"/>
          <w:szCs w:val="22"/>
        </w:rPr>
        <w:t>investigation, but</w:t>
      </w:r>
      <w:proofErr w:type="gramEnd"/>
      <w:r w:rsidRPr="00195261">
        <w:rPr>
          <w:rFonts w:ascii="Arial" w:hAnsi="Arial" w:cs="Arial"/>
          <w:color w:val="000000"/>
          <w:sz w:val="22"/>
          <w:szCs w:val="22"/>
        </w:rPr>
        <w:t xml:space="preserve"> must not request the written informed consent of any subject to participate, and must not allow any subject to participate before obtaining IRB and FDA approval.</w:t>
      </w:r>
    </w:p>
    <w:p w14:paraId="7CF7579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Compliance: An investigator must conduct an investigation in accordance with the signed agreement with the sponsor,</w:t>
      </w:r>
      <w:r w:rsidR="00144218" w:rsidRPr="00195261">
        <w:rPr>
          <w:rFonts w:ascii="Arial" w:hAnsi="Arial" w:cs="Arial"/>
          <w:color w:val="000000"/>
          <w:sz w:val="22"/>
          <w:szCs w:val="22"/>
        </w:rPr>
        <w:t xml:space="preserve"> the investigational plan, </w:t>
      </w:r>
      <w:r w:rsidRPr="00195261">
        <w:rPr>
          <w:rFonts w:ascii="Arial" w:hAnsi="Arial" w:cs="Arial"/>
          <w:color w:val="000000"/>
          <w:sz w:val="22"/>
          <w:szCs w:val="22"/>
        </w:rPr>
        <w:t>and other applicable FDA regulations, and any conditions of approval imposed by an IRB or FDA.</w:t>
      </w:r>
    </w:p>
    <w:p w14:paraId="7CF7579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Supervising device use</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an investigational device to be used only with subjects under the investigator's supervision. An investigator must not supply an investigational device to any person not authorized to receive it.</w:t>
      </w:r>
    </w:p>
    <w:p w14:paraId="7CF7579D" w14:textId="77777777" w:rsidR="004D4192"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Financial disclosure</w:t>
      </w:r>
      <w:r w:rsidR="00144218" w:rsidRPr="00195261">
        <w:rPr>
          <w:rFonts w:ascii="Arial" w:hAnsi="Arial" w:cs="Arial"/>
          <w:color w:val="000000"/>
          <w:sz w:val="22"/>
          <w:szCs w:val="22"/>
        </w:rPr>
        <w:t>:</w:t>
      </w:r>
    </w:p>
    <w:p w14:paraId="7CF7579E"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A clinical investigator must disclose to the sponsor sufficient accurate financial information to allow the applicant to submit complete and accurate certification or disclosure statements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9F"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investigator must promptly update this information if any relevant changes occur during the course of the investigation and for 1 year following completion of the study.</w:t>
      </w:r>
    </w:p>
    <w:p w14:paraId="7CF757A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Disposing of device</w:t>
      </w:r>
      <w:r w:rsidR="00144218" w:rsidRPr="00195261">
        <w:rPr>
          <w:rFonts w:ascii="Arial" w:hAnsi="Arial" w:cs="Arial"/>
          <w:color w:val="000000"/>
          <w:sz w:val="22"/>
          <w:szCs w:val="22"/>
        </w:rPr>
        <w:t>:</w:t>
      </w:r>
      <w:r w:rsidRPr="00195261">
        <w:rPr>
          <w:rFonts w:ascii="Arial" w:hAnsi="Arial" w:cs="Arial"/>
          <w:color w:val="000000"/>
          <w:sz w:val="22"/>
          <w:szCs w:val="22"/>
        </w:rPr>
        <w:t xml:space="preserv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CF757A1"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Maintain the following accurate, complete, and current records relating to the investigator's participation in an investigation:</w:t>
      </w:r>
      <w:r w:rsidR="00083821" w:rsidRPr="00195261">
        <w:rPr>
          <w:rStyle w:val="FootnoteReference"/>
          <w:rFonts w:ascii="Arial" w:hAnsi="Arial" w:cs="Arial"/>
          <w:kern w:val="32"/>
          <w:sz w:val="22"/>
          <w:szCs w:val="22"/>
        </w:rPr>
        <w:footnoteReference w:id="13"/>
      </w:r>
    </w:p>
    <w:p w14:paraId="7CF757A2"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All correspondence with another investigator, an IRB, the sponsor, a monitor, or FDA, including required reports.</w:t>
      </w:r>
    </w:p>
    <w:p w14:paraId="7CF757A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of receipt, use or disposition of a device that relate to:</w:t>
      </w:r>
    </w:p>
    <w:p w14:paraId="7CF757A4"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type and quantity of the device, the dates of its receipt, and the batch number or code mark.</w:t>
      </w:r>
    </w:p>
    <w:p w14:paraId="7CF757A5"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names of all </w:t>
      </w:r>
      <w:proofErr w:type="gramStart"/>
      <w:r w:rsidRPr="00195261">
        <w:rPr>
          <w:rFonts w:ascii="Arial" w:hAnsi="Arial" w:cs="Arial"/>
          <w:color w:val="000000"/>
          <w:sz w:val="22"/>
          <w:szCs w:val="22"/>
        </w:rPr>
        <w:t>persons</w:t>
      </w:r>
      <w:proofErr w:type="gramEnd"/>
      <w:r w:rsidRPr="00195261">
        <w:rPr>
          <w:rFonts w:ascii="Arial" w:hAnsi="Arial" w:cs="Arial"/>
          <w:color w:val="000000"/>
          <w:sz w:val="22"/>
          <w:szCs w:val="22"/>
        </w:rPr>
        <w:t xml:space="preserve"> who received, used, or disposed of each device.</w:t>
      </w:r>
    </w:p>
    <w:p w14:paraId="7CF757A6"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Why and how many units of the device have been returned to the sponsor, repaired, or otherwise disposed of.</w:t>
      </w:r>
    </w:p>
    <w:p w14:paraId="7CF757A7"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and the nurses' notes. Such records must include:</w:t>
      </w:r>
    </w:p>
    <w:p w14:paraId="7CF757A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Documents evidencing informed consent and, for any use of a device by the investigator without informed consent, any written </w:t>
      </w:r>
      <w:r w:rsidRPr="00195261">
        <w:rPr>
          <w:rFonts w:ascii="Arial" w:hAnsi="Arial" w:cs="Arial"/>
          <w:color w:val="000000"/>
          <w:sz w:val="22"/>
          <w:szCs w:val="22"/>
        </w:rPr>
        <w:lastRenderedPageBreak/>
        <w:t>concurrence of a licensed physician and a brief description of the circumstances justifying the failure to obtain informed consent.</w:t>
      </w:r>
    </w:p>
    <w:p w14:paraId="7CF757A9" w14:textId="77777777" w:rsidR="00083821" w:rsidRPr="00195261" w:rsidRDefault="00144218" w:rsidP="00DE0C6A">
      <w:pPr>
        <w:numPr>
          <w:ilvl w:val="3"/>
          <w:numId w:val="13"/>
        </w:numPr>
        <w:rPr>
          <w:rFonts w:ascii="Arial" w:hAnsi="Arial" w:cs="Arial"/>
          <w:color w:val="000000"/>
          <w:sz w:val="22"/>
          <w:szCs w:val="22"/>
        </w:rPr>
      </w:pPr>
      <w:r w:rsidRPr="00195261">
        <w:rPr>
          <w:rFonts w:ascii="Arial" w:hAnsi="Arial" w:cs="Arial"/>
          <w:color w:val="000000"/>
          <w:sz w:val="22"/>
          <w:szCs w:val="22"/>
        </w:rPr>
        <w:t>D</w:t>
      </w:r>
      <w:r w:rsidR="00083821" w:rsidRPr="00195261">
        <w:rPr>
          <w:rFonts w:ascii="Arial" w:hAnsi="Arial" w:cs="Arial"/>
          <w:color w:val="000000"/>
          <w:sz w:val="22"/>
          <w:szCs w:val="22"/>
        </w:rPr>
        <w:t>ocument</w:t>
      </w:r>
      <w:r w:rsidRPr="00195261">
        <w:rPr>
          <w:rFonts w:ascii="Arial" w:hAnsi="Arial" w:cs="Arial"/>
          <w:color w:val="000000"/>
          <w:sz w:val="22"/>
          <w:szCs w:val="22"/>
        </w:rPr>
        <w:t>ation</w:t>
      </w:r>
      <w:r w:rsidR="00083821" w:rsidRPr="00195261">
        <w:rPr>
          <w:rFonts w:ascii="Arial" w:hAnsi="Arial" w:cs="Arial"/>
          <w:color w:val="000000"/>
          <w:sz w:val="22"/>
          <w:szCs w:val="22"/>
        </w:rPr>
        <w:t xml:space="preserve"> that informed consent was obtained prior to participation in the study.</w:t>
      </w:r>
    </w:p>
    <w:p w14:paraId="7CF757AA"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7CF757AB"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 record of the exposure of each subject to the investigational device, including the date and time of each use, and any other therapy.</w:t>
      </w:r>
    </w:p>
    <w:p w14:paraId="7CF757A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The protocol, with documents showing the dates of and reasons for each deviation from the protocol.</w:t>
      </w:r>
    </w:p>
    <w:p w14:paraId="7CF757AD"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Any other records that FDA requires to be maintained by regulation or by specific requirement for a category of investigations or a particular investigation.</w:t>
      </w:r>
    </w:p>
    <w:p w14:paraId="7CF757AE"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Inspections</w:t>
      </w:r>
      <w:r w:rsidRPr="00195261">
        <w:rPr>
          <w:rStyle w:val="FootnoteReference"/>
          <w:rFonts w:ascii="Arial" w:hAnsi="Arial" w:cs="Arial"/>
          <w:kern w:val="32"/>
          <w:sz w:val="22"/>
          <w:szCs w:val="22"/>
        </w:rPr>
        <w:footnoteReference w:id="14"/>
      </w:r>
    </w:p>
    <w:p w14:paraId="7CF757AF"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Entry and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7CF757B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7CF757B1"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identifying subjects</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authorized FDA employees to inspect and copy records that identify subjects, upon notice that FDA has reason to suspect that adequate informed consent was not obtained, or that reports required to be submitted by the investigator to the sponsor or IRB have not been submitted or are incomplete, inaccurate, false, or misleading.</w:t>
      </w:r>
    </w:p>
    <w:p w14:paraId="7CF757B2"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Prepare and submit the following complete, accurate, and timely reports</w:t>
      </w:r>
      <w:r w:rsidR="00083821" w:rsidRPr="00195261">
        <w:rPr>
          <w:rStyle w:val="FootnoteReference"/>
          <w:rFonts w:ascii="Arial" w:hAnsi="Arial" w:cs="Arial"/>
          <w:kern w:val="32"/>
          <w:sz w:val="22"/>
          <w:szCs w:val="22"/>
        </w:rPr>
        <w:footnoteReference w:id="15"/>
      </w:r>
    </w:p>
    <w:p w14:paraId="7CF757B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7CF757B4"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Withdrawal of IRB approval. An investigator must report to the sponsor, within 5 working days, a withdrawal of approval by the reviewing IRB of the investigator's part of an investigation.</w:t>
      </w:r>
    </w:p>
    <w:p w14:paraId="7CF757B5"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An investigator must submit progress reports on the investigation to the sponsor, the monitor, and the reviewing IRB at regular intervals, but in no event less often than yearly.</w:t>
      </w:r>
    </w:p>
    <w:p w14:paraId="7CF757B6" w14:textId="77777777" w:rsidR="00144218"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lastRenderedPageBreak/>
        <w:t>Deviations from the investigational plan</w:t>
      </w:r>
      <w:r w:rsidR="00144218" w:rsidRPr="00195261">
        <w:rPr>
          <w:rFonts w:ascii="Arial" w:hAnsi="Arial" w:cs="Arial"/>
          <w:color w:val="000000"/>
          <w:sz w:val="22"/>
          <w:szCs w:val="22"/>
        </w:rPr>
        <w:t>:</w:t>
      </w:r>
    </w:p>
    <w:p w14:paraId="7CF757B7"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must notify th</w:t>
      </w:r>
      <w:r w:rsidR="00144218" w:rsidRPr="00195261">
        <w:rPr>
          <w:rFonts w:ascii="Arial" w:hAnsi="Arial" w:cs="Arial"/>
          <w:color w:val="000000"/>
          <w:sz w:val="22"/>
          <w:szCs w:val="22"/>
        </w:rPr>
        <w:t>e sponsor and the reviewing IRB</w:t>
      </w:r>
      <w:r w:rsidRPr="00195261">
        <w:rPr>
          <w:rFonts w:ascii="Arial" w:hAnsi="Arial" w:cs="Arial"/>
          <w:color w:val="000000"/>
          <w:sz w:val="22"/>
          <w:szCs w:val="22"/>
        </w:rPr>
        <w:t xml:space="preserve"> of any deviation from the investigational plan to protect the life or physical well-being of a subject in an emergency.</w:t>
      </w:r>
    </w:p>
    <w:p w14:paraId="7CF757B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Such notice must be given as soon as possible, but in no event later than 5 working days after the emergency occurred.</w:t>
      </w:r>
    </w:p>
    <w:p w14:paraId="7CF757B9"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CF757B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Informed consent. If an investigator uses a device without obtaining informed consent, the investigator must report such use to the sponsor and the reviewing IRB within 5 working days after the use occurs.</w:t>
      </w:r>
    </w:p>
    <w:p w14:paraId="7CF757B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 An investigator must, within 3 months after termination or completion of the investigation or the investigator's part of the investigation, submit a final report to the sponsor and the reviewing IRB.</w:t>
      </w:r>
    </w:p>
    <w:p w14:paraId="7CF757B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Other. An investigator must, upon request by a reviewing IRB or FDA, provide accurate, complete, and current information about any aspect of the investigation.</w:t>
      </w:r>
    </w:p>
    <w:p w14:paraId="7CF757BD" w14:textId="77777777" w:rsidR="0082368A" w:rsidRPr="00ED7597" w:rsidRDefault="00B54576" w:rsidP="00A353C7">
      <w:pPr>
        <w:pStyle w:val="Heading2AppendixA"/>
        <w:ind w:left="360"/>
      </w:pPr>
      <w:bookmarkStart w:id="2" w:name="_Toc99025398"/>
      <w:r w:rsidRPr="00ED7597">
        <w:lastRenderedPageBreak/>
        <w:t>Additional Requirements for Clinical Trials (ICH-GCP)</w:t>
      </w:r>
      <w:bookmarkEnd w:id="2"/>
    </w:p>
    <w:p w14:paraId="7CF757BE" w14:textId="77777777" w:rsidR="00B54576"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Investigator's Qualifications and Agreements</w:t>
      </w:r>
    </w:p>
    <w:p w14:paraId="7CF757BF" w14:textId="77777777" w:rsidR="00175F1C" w:rsidRPr="00195261" w:rsidRDefault="00175F1C" w:rsidP="00DE0C6A">
      <w:pPr>
        <w:pStyle w:val="ListParagraph"/>
        <w:numPr>
          <w:ilvl w:val="1"/>
          <w:numId w:val="15"/>
        </w:numPr>
        <w:spacing w:line="240" w:lineRule="auto"/>
        <w:rPr>
          <w:rFonts w:ascii="Arial" w:hAnsi="Arial" w:cs="Arial"/>
        </w:rPr>
      </w:pPr>
      <w:r w:rsidRPr="00195261">
        <w:rPr>
          <w:rFonts w:ascii="Arial" w:hAnsi="Arial" w:cs="Arial"/>
        </w:rPr>
        <w:t>The clinical trial should be conducted in accordance with the ethical principles that have their origin in the Declaration of Helsinki and that are consistent with good clinical practice and the applicable regulatory requirements.</w:t>
      </w:r>
    </w:p>
    <w:p w14:paraId="7CF757C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be qualified by education, training, and experience to assume responsibility for the proper conduct of the trial, should meet all the qualifications specified by the applicable regulatory requirement</w:t>
      </w:r>
      <w:r w:rsidR="00C82341" w:rsidRPr="00195261">
        <w:rPr>
          <w:rFonts w:ascii="Arial" w:hAnsi="Arial" w:cs="Arial"/>
        </w:rPr>
        <w:t>s</w:t>
      </w:r>
      <w:r w:rsidRPr="00195261">
        <w:rPr>
          <w:rFonts w:ascii="Arial" w:hAnsi="Arial" w:cs="Arial"/>
        </w:rPr>
        <w:t>, and should provide evidence of such qualifications through up-to-date curriculum vitae and/or other relevant documentation requested by the sponsor, the IRB, and/or the regulatory authorities.</w:t>
      </w:r>
    </w:p>
    <w:p w14:paraId="7CF757C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be thoroughly familiar with the appropriate use of the investigational </w:t>
      </w:r>
      <w:r w:rsidR="00C82341" w:rsidRPr="00195261">
        <w:rPr>
          <w:rFonts w:ascii="Arial" w:hAnsi="Arial" w:cs="Arial"/>
        </w:rPr>
        <w:t>product</w:t>
      </w:r>
      <w:r w:rsidRPr="00195261">
        <w:rPr>
          <w:rFonts w:ascii="Arial" w:hAnsi="Arial" w:cs="Arial"/>
        </w:rPr>
        <w:t>, as described in the protocol, in the current Investigator's Brochure, in the product information and in other information sources provided by the sponsor.</w:t>
      </w:r>
    </w:p>
    <w:p w14:paraId="7CF757C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be aware of, and should comply with, GCP and the applicable regulatory requirements.</w:t>
      </w:r>
    </w:p>
    <w:p w14:paraId="7CF757C3" w14:textId="154ED570"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permit monitoring and auditing by the sponsor, and inspection by the appropriate regulatory authorities.</w:t>
      </w:r>
    </w:p>
    <w:p w14:paraId="7CF757C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maintain a list of appropriately qualified persons to whom the investigator has delegated significant trial-related duties.</w:t>
      </w:r>
    </w:p>
    <w:p w14:paraId="7CF757C5"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Adequate Resources</w:t>
      </w:r>
    </w:p>
    <w:p w14:paraId="7CF757C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be able to demonstrate (e.g., based on retrospective data) </w:t>
      </w:r>
      <w:proofErr w:type="gramStart"/>
      <w:r w:rsidRPr="00195261">
        <w:rPr>
          <w:rFonts w:ascii="Arial" w:hAnsi="Arial" w:cs="Arial"/>
        </w:rPr>
        <w:t>a potential</w:t>
      </w:r>
      <w:proofErr w:type="gramEnd"/>
      <w:r w:rsidRPr="00195261">
        <w:rPr>
          <w:rFonts w:ascii="Arial" w:hAnsi="Arial" w:cs="Arial"/>
        </w:rPr>
        <w:t xml:space="preserve"> for recruiting the required number of suitable subjects within the agreed recruitment period.</w:t>
      </w:r>
    </w:p>
    <w:p w14:paraId="7CF757C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have sufficient time to properly conduct and complete the trial within the agreed trial period.</w:t>
      </w:r>
    </w:p>
    <w:p w14:paraId="7CF757C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have available an adequate number of qualified staff and adequate facilities for the foreseen duration of the trial to conduct the trial properly and safely.</w:t>
      </w:r>
    </w:p>
    <w:p w14:paraId="7CF757C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ensure that all persons assisting with the trial are adequately informed about the protocol, the investigational </w:t>
      </w:r>
      <w:r w:rsidR="00C82341" w:rsidRPr="00195261">
        <w:rPr>
          <w:rFonts w:ascii="Arial" w:hAnsi="Arial" w:cs="Arial"/>
        </w:rPr>
        <w:t>product</w:t>
      </w:r>
      <w:r w:rsidRPr="00195261">
        <w:rPr>
          <w:rFonts w:ascii="Arial" w:hAnsi="Arial" w:cs="Arial"/>
        </w:rPr>
        <w:t>, and their trial-related duties and functions.</w:t>
      </w:r>
    </w:p>
    <w:p w14:paraId="7CF757CA"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Medical Care of Trial Subjects</w:t>
      </w:r>
    </w:p>
    <w:p w14:paraId="7CF757C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 qualified physician (or dentist, when appropriate), who is an investigator or a sub-investigator for the trial, should be responsible for all trial-related medical (or dental) decisions.</w:t>
      </w:r>
    </w:p>
    <w:p w14:paraId="7CF757CC"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7CF757C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It is recommended that the investigator inform the subject's primary physician about the subject's participation in the trial if the subject has a primary physician and if the subject agrees to the primary physician being informed.</w:t>
      </w:r>
    </w:p>
    <w:p w14:paraId="7CF757C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Although a subject is not obliged to give his/her reason</w:t>
      </w:r>
      <w:r w:rsidR="00C82341" w:rsidRPr="00195261">
        <w:rPr>
          <w:rFonts w:ascii="Arial" w:hAnsi="Arial" w:cs="Arial"/>
        </w:rPr>
        <w:t>s</w:t>
      </w:r>
      <w:r w:rsidRPr="00195261">
        <w:rPr>
          <w:rFonts w:ascii="Arial" w:hAnsi="Arial" w:cs="Arial"/>
        </w:rPr>
        <w:t xml:space="preserve"> for withdrawing prematurely from a trial, the investigator should make a reasonable effort to ascertain the reason</w:t>
      </w:r>
      <w:r w:rsidR="00C82341" w:rsidRPr="00195261">
        <w:rPr>
          <w:rFonts w:ascii="Arial" w:hAnsi="Arial" w:cs="Arial"/>
        </w:rPr>
        <w:t>s</w:t>
      </w:r>
      <w:r w:rsidRPr="00195261">
        <w:rPr>
          <w:rFonts w:ascii="Arial" w:hAnsi="Arial" w:cs="Arial"/>
        </w:rPr>
        <w:t>, while fully respecting the subject's rights.</w:t>
      </w:r>
    </w:p>
    <w:p w14:paraId="7CF757CF"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Communication with IRB</w:t>
      </w:r>
    </w:p>
    <w:p w14:paraId="7CF757D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CF757D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7CF757D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During the trial the investigator/institution should provide to the IRB all documents subject to review.</w:t>
      </w:r>
    </w:p>
    <w:p w14:paraId="7CF757D3"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Compliance with Protocol</w:t>
      </w:r>
    </w:p>
    <w:p w14:paraId="7CF757D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7CF757D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not implement any deviation from, or changes of the protocol without agreement by the sponsor and prior review and documented approval opinion from the IRB of an amendment, except where necessary to eliminate an </w:t>
      </w:r>
      <w:proofErr w:type="gramStart"/>
      <w:r w:rsidRPr="00195261">
        <w:rPr>
          <w:rFonts w:ascii="Arial" w:hAnsi="Arial" w:cs="Arial"/>
        </w:rPr>
        <w:t>immediate hazard</w:t>
      </w:r>
      <w:r w:rsidR="00C82341" w:rsidRPr="00195261">
        <w:rPr>
          <w:rFonts w:ascii="Arial" w:hAnsi="Arial" w:cs="Arial"/>
        </w:rPr>
        <w:t>s</w:t>
      </w:r>
      <w:proofErr w:type="gramEnd"/>
      <w:r w:rsidRPr="00195261">
        <w:rPr>
          <w:rFonts w:ascii="Arial" w:hAnsi="Arial" w:cs="Arial"/>
        </w:rPr>
        <w:t xml:space="preserve"> to trial subjects, or when the change</w:t>
      </w:r>
      <w:r w:rsidR="00C82341" w:rsidRPr="00195261">
        <w:rPr>
          <w:rFonts w:ascii="Arial" w:hAnsi="Arial" w:cs="Arial"/>
        </w:rPr>
        <w:t>s</w:t>
      </w:r>
      <w:r w:rsidRPr="00195261">
        <w:rPr>
          <w:rFonts w:ascii="Arial" w:hAnsi="Arial" w:cs="Arial"/>
        </w:rPr>
        <w:t xml:space="preserve"> involves only logistical or administrative aspects of the trial (e.g., change in monitor</w:t>
      </w:r>
      <w:r w:rsidR="00C82341" w:rsidRPr="00195261">
        <w:rPr>
          <w:rFonts w:ascii="Arial" w:hAnsi="Arial" w:cs="Arial"/>
        </w:rPr>
        <w:t>s</w:t>
      </w:r>
      <w:r w:rsidRPr="00195261">
        <w:rPr>
          <w:rFonts w:ascii="Arial" w:hAnsi="Arial" w:cs="Arial"/>
        </w:rPr>
        <w:t>, change of telephone number</w:t>
      </w:r>
      <w:r w:rsidR="00C82341" w:rsidRPr="00195261">
        <w:rPr>
          <w:rFonts w:ascii="Arial" w:hAnsi="Arial" w:cs="Arial"/>
        </w:rPr>
        <w:t>s</w:t>
      </w:r>
      <w:r w:rsidRPr="00195261">
        <w:rPr>
          <w:rFonts w:ascii="Arial" w:hAnsi="Arial" w:cs="Arial"/>
        </w:rPr>
        <w:t>).</w:t>
      </w:r>
    </w:p>
    <w:p w14:paraId="7CF757D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or person designated by the investigator, should document and explain any deviation from the approved protocol.</w:t>
      </w:r>
    </w:p>
    <w:p w14:paraId="7CF757D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w:t>
      </w:r>
      <w:r w:rsidR="00C82341" w:rsidRPr="00195261">
        <w:rPr>
          <w:rFonts w:ascii="Arial" w:hAnsi="Arial" w:cs="Arial"/>
        </w:rPr>
        <w:t>s</w:t>
      </w:r>
      <w:r w:rsidRPr="00195261">
        <w:rPr>
          <w:rFonts w:ascii="Arial" w:hAnsi="Arial" w:cs="Arial"/>
        </w:rPr>
        <w:t xml:space="preserve"> should be submitted: a) to the IRB for review and approval opinion, b) to the sponsor for agreement and, if required, c) to the regulatory authorities.</w:t>
      </w:r>
    </w:p>
    <w:p w14:paraId="7CF757D8"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 xml:space="preserve">Investigational </w:t>
      </w:r>
      <w:r w:rsidR="00C82341" w:rsidRPr="00195261">
        <w:rPr>
          <w:rFonts w:ascii="Arial" w:hAnsi="Arial" w:cs="Arial"/>
        </w:rPr>
        <w:t>Product</w:t>
      </w:r>
    </w:p>
    <w:p w14:paraId="7CF757D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Responsibility for investigational </w:t>
      </w:r>
      <w:r w:rsidR="00C82341" w:rsidRPr="00195261">
        <w:rPr>
          <w:rFonts w:ascii="Arial" w:hAnsi="Arial" w:cs="Arial"/>
        </w:rPr>
        <w:t>product</w:t>
      </w:r>
      <w:r w:rsidRPr="00195261">
        <w:rPr>
          <w:rFonts w:ascii="Arial" w:hAnsi="Arial" w:cs="Arial"/>
        </w:rPr>
        <w:t xml:space="preserve"> accountability at the trial site rests with the investigator/institution.</w:t>
      </w:r>
    </w:p>
    <w:p w14:paraId="7CF757D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Where allowed/required, the investigator/institution may/should assign some or all of the investigator's/institution’s duties for investigational </w:t>
      </w:r>
      <w:r w:rsidR="00C82341" w:rsidRPr="00195261">
        <w:rPr>
          <w:rFonts w:ascii="Arial" w:hAnsi="Arial" w:cs="Arial"/>
        </w:rPr>
        <w:t>product</w:t>
      </w:r>
      <w:r w:rsidRPr="00195261">
        <w:rPr>
          <w:rFonts w:ascii="Arial" w:hAnsi="Arial" w:cs="Arial"/>
        </w:rPr>
        <w:t xml:space="preserve"> accountability at the trial site to an appropriate pharmacist or another appropriate individual who is under the supervision of the investigator/institution</w:t>
      </w:r>
      <w:r w:rsidR="00F830E7" w:rsidRPr="00195261">
        <w:rPr>
          <w:rFonts w:ascii="Arial" w:hAnsi="Arial" w:cs="Arial"/>
        </w:rPr>
        <w:t>.</w:t>
      </w:r>
    </w:p>
    <w:p w14:paraId="7CF757D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w:t>
      </w:r>
      <w:r w:rsidR="00C82341" w:rsidRPr="00195261">
        <w:rPr>
          <w:rFonts w:ascii="Arial" w:hAnsi="Arial" w:cs="Arial"/>
        </w:rPr>
        <w:t>product</w:t>
      </w:r>
      <w:r w:rsidRPr="00195261">
        <w:rPr>
          <w:rFonts w:ascii="Arial" w:hAnsi="Arial" w:cs="Arial"/>
        </w:rPr>
        <w:t xml:space="preserve">. These records should include dates, quantities, batch/serial numbers, expiration dates (if applicable), and the unique code numbers assigned to the investigational </w:t>
      </w:r>
      <w:r w:rsidR="00C82341" w:rsidRPr="00195261">
        <w:rPr>
          <w:rFonts w:ascii="Arial" w:hAnsi="Arial" w:cs="Arial"/>
        </w:rPr>
        <w:t>product</w:t>
      </w:r>
      <w:r w:rsidRPr="00195261">
        <w:rPr>
          <w:rFonts w:ascii="Arial" w:hAnsi="Arial" w:cs="Arial"/>
        </w:rPr>
        <w:t xml:space="preserve"> and trial subjects. Investigators should maintain records that document adequately that the subjects were provided the doses specified by the protocol and reconcile all investigational </w:t>
      </w:r>
      <w:r w:rsidR="00C82341" w:rsidRPr="00195261">
        <w:rPr>
          <w:rFonts w:ascii="Arial" w:hAnsi="Arial" w:cs="Arial"/>
        </w:rPr>
        <w:t>product</w:t>
      </w:r>
      <w:r w:rsidRPr="00195261">
        <w:rPr>
          <w:rFonts w:ascii="Arial" w:hAnsi="Arial" w:cs="Arial"/>
        </w:rPr>
        <w:t xml:space="preserve"> received from the sponsor.</w:t>
      </w:r>
    </w:p>
    <w:p w14:paraId="7CF757DC"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investigational </w:t>
      </w:r>
      <w:r w:rsidR="00C82341" w:rsidRPr="00195261">
        <w:rPr>
          <w:rFonts w:ascii="Arial" w:hAnsi="Arial" w:cs="Arial"/>
        </w:rPr>
        <w:t>product</w:t>
      </w:r>
      <w:r w:rsidRPr="00195261">
        <w:rPr>
          <w:rFonts w:ascii="Arial" w:hAnsi="Arial" w:cs="Arial"/>
        </w:rPr>
        <w:t xml:space="preserve"> should be stored as specified by the sponsor and in accordance with applicable regulatory requirement</w:t>
      </w:r>
      <w:r w:rsidR="00C82341" w:rsidRPr="00195261">
        <w:rPr>
          <w:rFonts w:ascii="Arial" w:hAnsi="Arial" w:cs="Arial"/>
        </w:rPr>
        <w:t>s</w:t>
      </w:r>
      <w:r w:rsidRPr="00195261">
        <w:rPr>
          <w:rFonts w:ascii="Arial" w:hAnsi="Arial" w:cs="Arial"/>
        </w:rPr>
        <w:t>.</w:t>
      </w:r>
    </w:p>
    <w:p w14:paraId="7CF757D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ensure that the investigational </w:t>
      </w:r>
      <w:r w:rsidR="00C82341" w:rsidRPr="00195261">
        <w:rPr>
          <w:rFonts w:ascii="Arial" w:hAnsi="Arial" w:cs="Arial"/>
        </w:rPr>
        <w:t>product</w:t>
      </w:r>
      <w:r w:rsidRPr="00195261">
        <w:rPr>
          <w:rFonts w:ascii="Arial" w:hAnsi="Arial" w:cs="Arial"/>
        </w:rPr>
        <w:t xml:space="preserve"> </w:t>
      </w:r>
      <w:proofErr w:type="gramStart"/>
      <w:r w:rsidRPr="00195261">
        <w:rPr>
          <w:rFonts w:ascii="Arial" w:hAnsi="Arial" w:cs="Arial"/>
        </w:rPr>
        <w:t>are</w:t>
      </w:r>
      <w:proofErr w:type="gramEnd"/>
      <w:r w:rsidRPr="00195261">
        <w:rPr>
          <w:rFonts w:ascii="Arial" w:hAnsi="Arial" w:cs="Arial"/>
        </w:rPr>
        <w:t xml:space="preserve"> used only in accordance with the approved protocol.</w:t>
      </w:r>
    </w:p>
    <w:p w14:paraId="7CF757D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 xml:space="preserve">The investigator, or a person designated by the investigator/institution, should explain the correct use of the investigational </w:t>
      </w:r>
      <w:r w:rsidR="00C82341" w:rsidRPr="00195261">
        <w:rPr>
          <w:rFonts w:ascii="Arial" w:hAnsi="Arial" w:cs="Arial"/>
        </w:rPr>
        <w:t>product</w:t>
      </w:r>
      <w:r w:rsidRPr="00195261">
        <w:rPr>
          <w:rFonts w:ascii="Arial" w:hAnsi="Arial" w:cs="Arial"/>
        </w:rPr>
        <w:t xml:space="preserve"> to each subject and should check, at intervals appropriate for the trial, that each subject is following the instructions properly.</w:t>
      </w:r>
    </w:p>
    <w:p w14:paraId="7CF757DF"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w:t>
      </w:r>
      <w:r w:rsidR="00C82341" w:rsidRPr="00195261">
        <w:rPr>
          <w:rFonts w:ascii="Arial" w:hAnsi="Arial" w:cs="Arial"/>
        </w:rPr>
        <w:t>product</w:t>
      </w:r>
      <w:r w:rsidRPr="00195261">
        <w:rPr>
          <w:rFonts w:ascii="Arial" w:hAnsi="Arial" w:cs="Arial"/>
        </w:rPr>
        <w:t>.</w:t>
      </w:r>
    </w:p>
    <w:p w14:paraId="7CF757E0"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Informed Consent of Trial Subjects</w:t>
      </w:r>
    </w:p>
    <w:p w14:paraId="7CF757E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In obtaining and documenting informed consent, the investigator should comply with the applicable regulatory requirement</w:t>
      </w:r>
      <w:r w:rsidR="00C82341" w:rsidRPr="00195261">
        <w:rPr>
          <w:rFonts w:ascii="Arial" w:hAnsi="Arial" w:cs="Arial"/>
        </w:rPr>
        <w:t>s</w:t>
      </w:r>
      <w:r w:rsidRPr="00195261">
        <w:rPr>
          <w:rFonts w:ascii="Arial" w:hAnsi="Arial" w:cs="Arial"/>
        </w:rPr>
        <w:t>, and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7CF757E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7CF757E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Neither the investigator, nor the trial staff, should coerce or unduly influence a subject to </w:t>
      </w:r>
      <w:proofErr w:type="gramStart"/>
      <w:r w:rsidRPr="00195261">
        <w:rPr>
          <w:rFonts w:ascii="Arial" w:hAnsi="Arial" w:cs="Arial"/>
        </w:rPr>
        <w:t>participate</w:t>
      </w:r>
      <w:proofErr w:type="gramEnd"/>
      <w:r w:rsidRPr="00195261">
        <w:rPr>
          <w:rFonts w:ascii="Arial" w:hAnsi="Arial" w:cs="Arial"/>
        </w:rPr>
        <w:t xml:space="preserve"> or to continue to participate in a trial.</w:t>
      </w:r>
    </w:p>
    <w:p w14:paraId="7CF757E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7CF757E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or a person designated by the investigator, should fully inform the subject or, if the subject is unable to provide informed consent, the subject's legally acceptable representative, of all pertinent aspects of the trial including the writte</w:t>
      </w:r>
      <w:r w:rsidR="00C82341" w:rsidRPr="00195261">
        <w:rPr>
          <w:rFonts w:ascii="Arial" w:hAnsi="Arial" w:cs="Arial"/>
        </w:rPr>
        <w:t xml:space="preserve">n information and the approval </w:t>
      </w:r>
      <w:r w:rsidRPr="00195261">
        <w:rPr>
          <w:rFonts w:ascii="Arial" w:hAnsi="Arial" w:cs="Arial"/>
        </w:rPr>
        <w:t>opinion by the IRB.</w:t>
      </w:r>
    </w:p>
    <w:p w14:paraId="7CF757E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7CF757E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7CF757E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Prior to a subject’s participation in the trial, the written informed consent form should be signed and personally dated by the subject or by the subject's legally acceptable representative, and by the person who conducted the informed consent discussion.</w:t>
      </w:r>
    </w:p>
    <w:p w14:paraId="7CF757E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7CF757E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Both the informed consent discussion and the written informed consent form and any other written information to be provided to subjects should include explanations of the following:</w:t>
      </w:r>
    </w:p>
    <w:p w14:paraId="7CF757EB"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trial involves research.</w:t>
      </w:r>
    </w:p>
    <w:p w14:paraId="7CF757EC"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purpose of the trial.</w:t>
      </w:r>
    </w:p>
    <w:p w14:paraId="7CF757ED"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trial treatment</w:t>
      </w:r>
      <w:r w:rsidR="00C82341" w:rsidRPr="00195261">
        <w:rPr>
          <w:rFonts w:ascii="Arial" w:hAnsi="Arial" w:cs="Arial"/>
        </w:rPr>
        <w:t>s</w:t>
      </w:r>
      <w:r w:rsidRPr="00195261">
        <w:rPr>
          <w:rFonts w:ascii="Arial" w:hAnsi="Arial" w:cs="Arial"/>
        </w:rPr>
        <w:t xml:space="preserve"> and the probability for random assignment to each treatment.</w:t>
      </w:r>
    </w:p>
    <w:p w14:paraId="7CF757EE"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trial procedures to be followed, including all invasive procedures.</w:t>
      </w:r>
    </w:p>
    <w:p w14:paraId="7CF757EF"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subject's responsibilities.</w:t>
      </w:r>
    </w:p>
    <w:p w14:paraId="7CF757F0"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Those aspects of the </w:t>
      </w:r>
      <w:proofErr w:type="gramStart"/>
      <w:r w:rsidRPr="00195261">
        <w:rPr>
          <w:rFonts w:ascii="Arial" w:hAnsi="Arial" w:cs="Arial"/>
        </w:rPr>
        <w:t>trial that</w:t>
      </w:r>
      <w:proofErr w:type="gramEnd"/>
      <w:r w:rsidRPr="00195261">
        <w:rPr>
          <w:rFonts w:ascii="Arial" w:hAnsi="Arial" w:cs="Arial"/>
        </w:rPr>
        <w:t xml:space="preserve"> are experimental.</w:t>
      </w:r>
    </w:p>
    <w:p w14:paraId="7CF757F1"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reasonably foreseeable risks or inconveniences to the subject and, when applicable, to an embryo, fetus, or nursing infant.</w:t>
      </w:r>
    </w:p>
    <w:p w14:paraId="7CF757F2"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reasonably expected benefits. When there is no intended clinical benefit to the subject, the subject should be made aware of this.</w:t>
      </w:r>
    </w:p>
    <w:p w14:paraId="7CF757F3"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alternative procedure</w:t>
      </w:r>
      <w:r w:rsidR="00C82341" w:rsidRPr="00195261">
        <w:rPr>
          <w:rFonts w:ascii="Arial" w:hAnsi="Arial" w:cs="Arial"/>
        </w:rPr>
        <w:t>s</w:t>
      </w:r>
      <w:r w:rsidRPr="00195261">
        <w:rPr>
          <w:rFonts w:ascii="Arial" w:hAnsi="Arial" w:cs="Arial"/>
        </w:rPr>
        <w:t xml:space="preserve"> or course</w:t>
      </w:r>
      <w:r w:rsidR="00C82341" w:rsidRPr="00195261">
        <w:rPr>
          <w:rFonts w:ascii="Arial" w:hAnsi="Arial" w:cs="Arial"/>
        </w:rPr>
        <w:t>s</w:t>
      </w:r>
      <w:r w:rsidRPr="00195261">
        <w:rPr>
          <w:rFonts w:ascii="Arial" w:hAnsi="Arial" w:cs="Arial"/>
        </w:rPr>
        <w:t xml:space="preserve"> of treatment that may be available to the subject, and their important potential benefits and risks.</w:t>
      </w:r>
    </w:p>
    <w:p w14:paraId="7CF757F4"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compensation and/or treatment available to the subject in the event of trial related injury.</w:t>
      </w:r>
    </w:p>
    <w:p w14:paraId="7CF757F5"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anticipated prorated payment, if any, to the subject for participating in the trial.</w:t>
      </w:r>
    </w:p>
    <w:p w14:paraId="7CF757F6"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anticipated expenses, if any, to the subject for participating in the trial.</w:t>
      </w:r>
    </w:p>
    <w:p w14:paraId="7CF757F7"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subject's participation in the trial is voluntary and that the subject may refuse to participate or withdraw from the trial, at any time, without penalty or loss of benefits to which the subject is otherwise entitled.</w:t>
      </w:r>
    </w:p>
    <w:p w14:paraId="7CF757F8"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monitor</w:t>
      </w:r>
      <w:r w:rsidR="00C82341" w:rsidRPr="00195261">
        <w:rPr>
          <w:rFonts w:ascii="Arial" w:hAnsi="Arial" w:cs="Arial"/>
        </w:rPr>
        <w:t>s</w:t>
      </w:r>
      <w:r w:rsidRPr="00195261">
        <w:rPr>
          <w:rFonts w:ascii="Arial" w:hAnsi="Arial" w:cs="Arial"/>
        </w:rPr>
        <w:t>, the auditor</w:t>
      </w:r>
      <w:r w:rsidR="00C82341" w:rsidRPr="00195261">
        <w:rPr>
          <w:rFonts w:ascii="Arial" w:hAnsi="Arial" w:cs="Arial"/>
        </w:rPr>
        <w:t>s</w:t>
      </w:r>
      <w:r w:rsidRPr="00195261">
        <w:rPr>
          <w:rFonts w:ascii="Arial" w:hAnsi="Arial" w:cs="Arial"/>
        </w:rPr>
        <w:t>,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7CF757F9"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7CF757FA" w14:textId="77777777" w:rsidR="00B54576"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lastRenderedPageBreak/>
        <w:t>That the subject or the subject's legally acceptable representative will be informed in a timely manner if information becomes available that may be relevant to the subject's willingness to continue participation in the trial.</w:t>
      </w:r>
    </w:p>
    <w:p w14:paraId="7CF757FB"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The </w:t>
      </w:r>
      <w:proofErr w:type="gramStart"/>
      <w:r w:rsidRPr="00195261">
        <w:rPr>
          <w:rFonts w:ascii="Arial" w:hAnsi="Arial" w:cs="Arial"/>
        </w:rPr>
        <w:t>person</w:t>
      </w:r>
      <w:r w:rsidR="00C82341" w:rsidRPr="00195261">
        <w:rPr>
          <w:rFonts w:ascii="Arial" w:hAnsi="Arial" w:cs="Arial"/>
        </w:rPr>
        <w:t>s</w:t>
      </w:r>
      <w:proofErr w:type="gramEnd"/>
      <w:r w:rsidRPr="00195261">
        <w:rPr>
          <w:rFonts w:ascii="Arial" w:hAnsi="Arial" w:cs="Arial"/>
        </w:rPr>
        <w:t xml:space="preserve"> to contact for further information regarding the trial and the rights of trial subjects, and whom to contact in the event of trial-related injury.</w:t>
      </w:r>
    </w:p>
    <w:p w14:paraId="7CF757FC"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foreseeable circumstances and/or reasons under which the subject's participation in the trial may be terminated.</w:t>
      </w:r>
    </w:p>
    <w:p w14:paraId="7CF757FD"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expected duration of the subject's participation in the trial.</w:t>
      </w:r>
    </w:p>
    <w:p w14:paraId="7CF757FE"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approximate number of subjects involved in the trial.</w:t>
      </w:r>
    </w:p>
    <w:p w14:paraId="7CF757FF"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Prior to participation in the trial, the subject or the subject's legally acceptable representative should receive a copy of the signed and dated written informed consent </w:t>
      </w:r>
      <w:proofErr w:type="gramStart"/>
      <w:r w:rsidRPr="00195261">
        <w:rPr>
          <w:rFonts w:ascii="Arial" w:hAnsi="Arial" w:cs="Arial"/>
        </w:rPr>
        <w:t>form</w:t>
      </w:r>
      <w:proofErr w:type="gramEnd"/>
      <w:r w:rsidRPr="00195261">
        <w:rPr>
          <w:rFonts w:ascii="Arial" w:hAnsi="Arial" w:cs="Arial"/>
        </w:rPr>
        <w:t xml:space="preserve"> and any other written information provided to the </w:t>
      </w:r>
      <w:proofErr w:type="gramStart"/>
      <w:r w:rsidRPr="00195261">
        <w:rPr>
          <w:rFonts w:ascii="Arial" w:hAnsi="Arial" w:cs="Arial"/>
        </w:rPr>
        <w:t>subjects</w:t>
      </w:r>
      <w:proofErr w:type="gramEnd"/>
      <w:r w:rsidRPr="00195261">
        <w:rPr>
          <w:rFonts w:ascii="Arial" w:hAnsi="Arial" w:cs="Arial"/>
        </w:rPr>
        <w:t>. During a subject’s participation in the trial, the subject or the subject’s legally acceptable representative should receive a copy of the signed and dated consent form updates and a copy of any amendments to the written information provided to subjects.</w:t>
      </w:r>
    </w:p>
    <w:p w14:paraId="7CF7580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CF7580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Except as described </w:t>
      </w:r>
      <w:r w:rsidR="000E2D78" w:rsidRPr="00195261">
        <w:rPr>
          <w:rFonts w:ascii="Arial" w:hAnsi="Arial" w:cs="Arial"/>
        </w:rPr>
        <w:t>above</w:t>
      </w:r>
      <w:r w:rsidRPr="00195261">
        <w:rPr>
          <w:rFonts w:ascii="Arial" w:hAnsi="Arial" w:cs="Arial"/>
        </w:rPr>
        <w:t>, a non-therapeutic trial (i.e. a trial in which there is no anticipated direct clinical benefit to the subject), should be conducted in subjects who personally give consent and who sign and date the written informed consent form.</w:t>
      </w:r>
    </w:p>
    <w:p w14:paraId="7CF7580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7CF7580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safety and well-being of the subject and to ensure compliance with applicable regulatory requirements. The subject or the subject's legally acceptable representative should be informed about the trial as soon as possible and consent to continue an</w:t>
      </w:r>
      <w:r w:rsidR="00C82341" w:rsidRPr="00195261">
        <w:rPr>
          <w:rFonts w:ascii="Arial" w:hAnsi="Arial" w:cs="Arial"/>
        </w:rPr>
        <w:t xml:space="preserve">d other consent as appropriate </w:t>
      </w:r>
      <w:r w:rsidRPr="00195261">
        <w:rPr>
          <w:rFonts w:ascii="Arial" w:hAnsi="Arial" w:cs="Arial"/>
        </w:rPr>
        <w:t>should be requested.</w:t>
      </w:r>
    </w:p>
    <w:p w14:paraId="7CF75804"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Records and Reports</w:t>
      </w:r>
    </w:p>
    <w:p w14:paraId="7CF7580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The investigator should ensure the accuracy, completeness, legibility, and timeliness of the data reported to the sponsor in the CRFs and in all required reports.</w:t>
      </w:r>
    </w:p>
    <w:p w14:paraId="7CF7580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Data reported on the CRF, that are derived from source documents, should be consistent with the source documents or the discrepancies should be explained.</w:t>
      </w:r>
    </w:p>
    <w:p w14:paraId="7CF7580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Any change or correction to a CRF should be dated, initialed, and explained (if necessary) and should not obscure the original entry (i.e. an audit trail should be maintained); this applies to both written and el</w:t>
      </w:r>
      <w:r w:rsidR="00C82341" w:rsidRPr="00195261">
        <w:rPr>
          <w:rFonts w:ascii="Arial" w:hAnsi="Arial" w:cs="Arial"/>
        </w:rPr>
        <w:t>ectronic changes or corrections</w:t>
      </w:r>
      <w:r w:rsidRPr="00195261">
        <w:rPr>
          <w:rFonts w:ascii="Arial" w:hAnsi="Arial" w:cs="Arial"/>
        </w:rPr>
        <w:t>.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7CF7580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maintain the trial documents as specified in Essential Documents for the Conduct of a Clinical Trial and as required by the applicable regulatory requirement</w:t>
      </w:r>
      <w:r w:rsidR="00C82341" w:rsidRPr="00195261">
        <w:rPr>
          <w:rFonts w:ascii="Arial" w:hAnsi="Arial" w:cs="Arial"/>
        </w:rPr>
        <w:t>s</w:t>
      </w:r>
      <w:r w:rsidRPr="00195261">
        <w:rPr>
          <w:rFonts w:ascii="Arial" w:hAnsi="Arial" w:cs="Arial"/>
        </w:rPr>
        <w:t>. The investigator/institution should take measures to prevent accidental or premature destruction of these documents.</w:t>
      </w:r>
    </w:p>
    <w:p w14:paraId="7CF7580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w:t>
      </w:r>
      <w:proofErr w:type="gramStart"/>
      <w:r w:rsidRPr="00195261">
        <w:rPr>
          <w:rFonts w:ascii="Arial" w:hAnsi="Arial" w:cs="Arial"/>
        </w:rPr>
        <w:t>period however</w:t>
      </w:r>
      <w:proofErr w:type="gramEnd"/>
      <w:r w:rsidRPr="00195261">
        <w:rPr>
          <w:rFonts w:ascii="Arial" w:hAnsi="Arial" w:cs="Arial"/>
        </w:rPr>
        <w:t xml:space="preserve"> if required by the applicable regulatory requirements or by an agreement with the sponsor. It is the responsibility of the sponsor to inform the investigator/institution as to when these document</w:t>
      </w:r>
      <w:r w:rsidR="00C82341" w:rsidRPr="00195261">
        <w:rPr>
          <w:rFonts w:ascii="Arial" w:hAnsi="Arial" w:cs="Arial"/>
        </w:rPr>
        <w:t>s no longer need to be retained</w:t>
      </w:r>
      <w:r w:rsidRPr="00195261">
        <w:rPr>
          <w:rFonts w:ascii="Arial" w:hAnsi="Arial" w:cs="Arial"/>
        </w:rPr>
        <w:t>.</w:t>
      </w:r>
    </w:p>
    <w:p w14:paraId="7CF7580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financial aspects of the trial should be documented in an agreement between the sponsor and the investigator/institution.</w:t>
      </w:r>
    </w:p>
    <w:p w14:paraId="7CF7580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Upon request of the monitor, auditor, IRB, or regulatory authority, the investigator/institution should make available for direct access all requested trial</w:t>
      </w:r>
      <w:r w:rsidR="00C82341" w:rsidRPr="00195261">
        <w:rPr>
          <w:rFonts w:ascii="Arial" w:hAnsi="Arial" w:cs="Arial"/>
        </w:rPr>
        <w:t>-</w:t>
      </w:r>
      <w:r w:rsidRPr="00195261">
        <w:rPr>
          <w:rFonts w:ascii="Arial" w:hAnsi="Arial" w:cs="Arial"/>
        </w:rPr>
        <w:t>related records.</w:t>
      </w:r>
    </w:p>
    <w:p w14:paraId="7CF7580C"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Progress Reports</w:t>
      </w:r>
    </w:p>
    <w:p w14:paraId="7CF7580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submit written summaries of the trial status to the IRB annually, or more frequently, if requested by the IRB.</w:t>
      </w:r>
    </w:p>
    <w:p w14:paraId="7CF7580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promptly provide written reports to the sponsor, the IRB and, where applicable, the institution on any changes significantly affecting the conduct of the trial, and/or increasing the risk to subjects.</w:t>
      </w:r>
    </w:p>
    <w:p w14:paraId="7CF7580F"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Safety Reporting</w:t>
      </w:r>
    </w:p>
    <w:p w14:paraId="7CF7581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w:t>
      </w:r>
      <w:proofErr w:type="gramStart"/>
      <w:r w:rsidRPr="00195261">
        <w:rPr>
          <w:rFonts w:ascii="Arial" w:hAnsi="Arial" w:cs="Arial"/>
        </w:rPr>
        <w:t>The immediate</w:t>
      </w:r>
      <w:proofErr w:type="gramEnd"/>
      <w:r w:rsidRPr="00195261">
        <w:rPr>
          <w:rFonts w:ascii="Arial" w:hAnsi="Arial" w:cs="Arial"/>
        </w:rPr>
        <w:t xml:space="preserve"> and follow-up reports should identify subjects by unique code numbers assigned to the trial subjects rather than by the subjects' names, personal identification numbers, and/or addresses. The investigator should also comply with the applicable regulatory requirement</w:t>
      </w:r>
      <w:r w:rsidR="00C82341" w:rsidRPr="00195261">
        <w:rPr>
          <w:rFonts w:ascii="Arial" w:hAnsi="Arial" w:cs="Arial"/>
        </w:rPr>
        <w:t>s</w:t>
      </w:r>
      <w:r w:rsidRPr="00195261">
        <w:rPr>
          <w:rFonts w:ascii="Arial" w:hAnsi="Arial" w:cs="Arial"/>
        </w:rPr>
        <w:t xml:space="preserve"> related to the reporting of unexpected serious adverse drug reactions to the regulatory authorities and the IRB.</w:t>
      </w:r>
    </w:p>
    <w:p w14:paraId="7CF7581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Adverse events and/or laboratory abnormalities identified in the protocol as critical to safety evaluations should be reported to the sponsor according to the </w:t>
      </w:r>
      <w:r w:rsidRPr="00195261">
        <w:rPr>
          <w:rFonts w:ascii="Arial" w:hAnsi="Arial" w:cs="Arial"/>
        </w:rPr>
        <w:lastRenderedPageBreak/>
        <w:t>reporting requirements and within the time periods specified by the sponsor in the protocol.</w:t>
      </w:r>
    </w:p>
    <w:p w14:paraId="7CF7581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For reported deaths, the investigator should supply the sponsor and the IRB with any additional requested information (e.g., autopsy reports and terminal medical reports).</w:t>
      </w:r>
    </w:p>
    <w:p w14:paraId="7CF7581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w:t>
      </w:r>
      <w:r w:rsidR="00C82341" w:rsidRPr="00195261">
        <w:rPr>
          <w:rFonts w:ascii="Arial" w:hAnsi="Arial" w:cs="Arial"/>
        </w:rPr>
        <w:t>s</w:t>
      </w:r>
      <w:r w:rsidRPr="00195261">
        <w:rPr>
          <w:rFonts w:ascii="Arial" w:hAnsi="Arial" w:cs="Arial"/>
        </w:rPr>
        <w:t>, should inform the regulatory authorities. In addition:</w:t>
      </w:r>
    </w:p>
    <w:p w14:paraId="7CF75814"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If the investigator terminates or suspends a trial without prior agreement of the sponsor, the investigator should inform the institution where applicable, and the investigator/institution should promptly inform the sponsor and the </w:t>
      </w:r>
      <w:proofErr w:type="gramStart"/>
      <w:r w:rsidRPr="00195261">
        <w:rPr>
          <w:rFonts w:ascii="Arial" w:hAnsi="Arial" w:cs="Arial"/>
        </w:rPr>
        <w:t>IRB, and</w:t>
      </w:r>
      <w:proofErr w:type="gramEnd"/>
      <w:r w:rsidRPr="00195261">
        <w:rPr>
          <w:rFonts w:ascii="Arial" w:hAnsi="Arial" w:cs="Arial"/>
        </w:rPr>
        <w:t xml:space="preserve"> should provide the sponsor and the IRB a detailed written explanation of the termination or suspension.</w:t>
      </w:r>
    </w:p>
    <w:p w14:paraId="7CF75815"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7CF75816"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7CF75817" w14:textId="77777777" w:rsidR="0082368A"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Final Report</w:t>
      </w:r>
      <w:r w:rsidR="00C82341" w:rsidRPr="00195261">
        <w:rPr>
          <w:rFonts w:ascii="Arial" w:hAnsi="Arial" w:cs="Arial"/>
        </w:rPr>
        <w:t>s</w:t>
      </w:r>
      <w:r w:rsidRPr="00195261">
        <w:rPr>
          <w:rFonts w:ascii="Arial" w:hAnsi="Arial" w:cs="Arial"/>
        </w:rPr>
        <w:t xml:space="preserve"> by Investigator: Upon completion of the trial, the investigator, where applicable, should inform the institution; the investigator/institution should provide the IRB with a summary of the trial’s outcome, and the regulatory authorities with any reports required.</w:t>
      </w:r>
    </w:p>
    <w:p w14:paraId="7CF75818" w14:textId="77777777" w:rsidR="00774738" w:rsidRPr="00ED7597" w:rsidRDefault="00056CF8" w:rsidP="00A353C7">
      <w:pPr>
        <w:pStyle w:val="Heading2AppendixA"/>
        <w:ind w:left="360"/>
        <w:rPr>
          <w:color w:val="00B050"/>
        </w:rPr>
      </w:pPr>
      <w:bookmarkStart w:id="3" w:name="_Toc262078733"/>
      <w:bookmarkStart w:id="4" w:name="_Toc99025399"/>
      <w:r w:rsidRPr="00ED7597">
        <w:rPr>
          <w:color w:val="00B050"/>
        </w:rPr>
        <w:lastRenderedPageBreak/>
        <w:t>Additional Requirements for</w:t>
      </w:r>
      <w:r w:rsidR="00774738" w:rsidRPr="00ED7597">
        <w:rPr>
          <w:color w:val="00B050"/>
        </w:rPr>
        <w:t xml:space="preserve"> Department of Defense (DOD) research</w:t>
      </w:r>
      <w:bookmarkEnd w:id="3"/>
      <w:bookmarkEnd w:id="4"/>
    </w:p>
    <w:p w14:paraId="7CF75819" w14:textId="74A113D5" w:rsidR="00774738"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Whe</w:t>
      </w:r>
      <w:r w:rsidR="00937105" w:rsidRPr="00195261">
        <w:rPr>
          <w:rFonts w:ascii="Arial" w:hAnsi="Arial" w:cs="Arial"/>
          <w:color w:val="00B050"/>
          <w:sz w:val="22"/>
          <w:szCs w:val="22"/>
        </w:rPr>
        <w:t>n</w:t>
      </w:r>
      <w:r w:rsidRPr="00195261">
        <w:rPr>
          <w:rFonts w:ascii="Arial" w:hAnsi="Arial" w:cs="Arial"/>
          <w:color w:val="00B050"/>
          <w:sz w:val="22"/>
          <w:szCs w:val="22"/>
        </w:rPr>
        <w:t xml:space="preserve"> appropriate, research protocols must be reviewed and approved by the IRB prior to the Department of Defense approval. Consult with the Department of Defense funding component to see whether this is a requirement.</w:t>
      </w:r>
    </w:p>
    <w:p w14:paraId="34FF7777" w14:textId="77777777" w:rsidR="00FF655A" w:rsidRPr="00FF655A" w:rsidRDefault="00FF655A" w:rsidP="00FF655A">
      <w:pPr>
        <w:numPr>
          <w:ilvl w:val="0"/>
          <w:numId w:val="9"/>
        </w:numPr>
        <w:spacing w:line="276" w:lineRule="auto"/>
        <w:rPr>
          <w:rFonts w:ascii="Arial" w:hAnsi="Arial" w:cs="Arial"/>
          <w:color w:val="00B050"/>
          <w:sz w:val="22"/>
          <w:szCs w:val="22"/>
        </w:rPr>
      </w:pPr>
      <w:r w:rsidRPr="00FF655A">
        <w:rPr>
          <w:rFonts w:ascii="Arial" w:hAnsi="Arial" w:cs="Arial"/>
          <w:color w:val="00B050"/>
          <w:sz w:val="22"/>
          <w:szCs w:val="22"/>
        </w:rPr>
        <w:t xml:space="preserve">For non-exempt </w:t>
      </w:r>
      <w:r w:rsidRPr="00FF655A">
        <w:rPr>
          <w:rFonts w:ascii="Arial" w:hAnsi="Arial" w:cs="Arial"/>
          <w:color w:val="00B050"/>
          <w:sz w:val="22"/>
          <w:szCs w:val="22"/>
          <w:u w:val="double"/>
        </w:rPr>
        <w:t>Human Subjects Research</w:t>
      </w:r>
      <w:r w:rsidRPr="00FF655A">
        <w:rPr>
          <w:rFonts w:ascii="Arial" w:hAnsi="Arial" w:cs="Arial"/>
          <w:color w:val="00B050"/>
          <w:sz w:val="22"/>
          <w:szCs w:val="22"/>
        </w:rPr>
        <w:t>, must submit to the DoD HRPO:</w:t>
      </w:r>
    </w:p>
    <w:p w14:paraId="4796DFE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documentation that the DoD-supported HSR has been reviewed and approved by an IRB, including scientific merit, amendments and additional reviews</w:t>
      </w:r>
    </w:p>
    <w:p w14:paraId="021797CE"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documentation of key investigators’ human research protection training</w:t>
      </w:r>
    </w:p>
    <w:p w14:paraId="5E275DE0"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IRB approved protocol documents</w:t>
      </w:r>
    </w:p>
    <w:p w14:paraId="2749426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current FWA and IRB registration numbers</w:t>
      </w:r>
    </w:p>
    <w:p w14:paraId="40845237" w14:textId="77777777" w:rsidR="00FF655A" w:rsidRPr="00FF655A" w:rsidRDefault="00FF655A" w:rsidP="00FF655A">
      <w:pPr>
        <w:numPr>
          <w:ilvl w:val="0"/>
          <w:numId w:val="9"/>
        </w:numPr>
        <w:spacing w:line="276" w:lineRule="auto"/>
        <w:rPr>
          <w:rFonts w:ascii="Arial" w:hAnsi="Arial" w:cs="Arial"/>
          <w:color w:val="00B050"/>
          <w:sz w:val="22"/>
          <w:szCs w:val="22"/>
        </w:rPr>
      </w:pPr>
      <w:r w:rsidRPr="00FF655A">
        <w:rPr>
          <w:rFonts w:ascii="Arial" w:hAnsi="Arial" w:cs="Arial"/>
          <w:color w:val="00B050"/>
          <w:sz w:val="22"/>
          <w:szCs w:val="22"/>
        </w:rPr>
        <w:t>For research that is exempt or does not involve human subjects, must submit to the DoD HRPO:</w:t>
      </w:r>
    </w:p>
    <w:p w14:paraId="2F52CCB1" w14:textId="77777777" w:rsidR="00FF655A" w:rsidRPr="00FF655A" w:rsidRDefault="00FF655A" w:rsidP="00FF655A">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 xml:space="preserve">Institutional documentation of the determination that the research is either Not </w:t>
      </w:r>
      <w:r w:rsidRPr="00FF655A">
        <w:rPr>
          <w:rFonts w:ascii="Arial" w:hAnsi="Arial" w:cs="Arial"/>
          <w:color w:val="00B050"/>
          <w:sz w:val="22"/>
          <w:szCs w:val="22"/>
          <w:u w:val="double"/>
        </w:rPr>
        <w:t>Human Subjects Research</w:t>
      </w:r>
      <w:r w:rsidRPr="00FF655A">
        <w:rPr>
          <w:rFonts w:ascii="Arial" w:hAnsi="Arial" w:cs="Arial"/>
          <w:color w:val="00B050"/>
          <w:sz w:val="22"/>
          <w:szCs w:val="22"/>
        </w:rPr>
        <w:t>, exempt, or limited IRB review</w:t>
      </w:r>
    </w:p>
    <w:p w14:paraId="16836B6F" w14:textId="77777777" w:rsidR="00FF655A" w:rsidRPr="00FF655A" w:rsidRDefault="00FF655A" w:rsidP="00E80A7F">
      <w:pPr>
        <w:numPr>
          <w:ilvl w:val="1"/>
          <w:numId w:val="9"/>
        </w:numPr>
        <w:spacing w:line="276" w:lineRule="auto"/>
        <w:rPr>
          <w:rFonts w:ascii="Arial" w:hAnsi="Arial" w:cs="Arial"/>
          <w:color w:val="00B050"/>
          <w:sz w:val="22"/>
          <w:szCs w:val="22"/>
        </w:rPr>
      </w:pPr>
      <w:r w:rsidRPr="00FF655A">
        <w:rPr>
          <w:rFonts w:ascii="Arial" w:hAnsi="Arial" w:cs="Arial"/>
          <w:color w:val="00B050"/>
          <w:sz w:val="22"/>
          <w:szCs w:val="22"/>
        </w:rPr>
        <w:t>all protocol documents</w:t>
      </w:r>
    </w:p>
    <w:p w14:paraId="04B1926F" w14:textId="3CECE8B3" w:rsidR="00582B06" w:rsidRPr="00195261" w:rsidRDefault="00582B06" w:rsidP="00C36176">
      <w:pPr>
        <w:numPr>
          <w:ilvl w:val="0"/>
          <w:numId w:val="9"/>
        </w:numPr>
        <w:rPr>
          <w:rFonts w:ascii="Arial" w:hAnsi="Arial" w:cs="Arial"/>
          <w:color w:val="00B050"/>
          <w:sz w:val="22"/>
          <w:szCs w:val="22"/>
        </w:rPr>
      </w:pPr>
      <w:r w:rsidRPr="00195261">
        <w:rPr>
          <w:rFonts w:ascii="Arial" w:hAnsi="Arial" w:cs="Arial"/>
          <w:color w:val="00B050"/>
          <w:sz w:val="22"/>
          <w:szCs w:val="22"/>
        </w:rPr>
        <w:t>Civilian researchers attempting to access military volunteers should seek collaboration with a military researcher familiar with service-specific requirements.</w:t>
      </w:r>
    </w:p>
    <w:p w14:paraId="7CF7581A" w14:textId="28920409"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Employees of the Department of Defense (including temporary, part-time, and intermittent appointments) may not be able to legally accept payments to participate in research and should check with their supervisor before accepting such payments.</w:t>
      </w:r>
      <w:r w:rsidR="00986F22" w:rsidRPr="00195261">
        <w:rPr>
          <w:rFonts w:ascii="Arial" w:hAnsi="Arial" w:cs="Arial"/>
          <w:color w:val="00B050"/>
          <w:sz w:val="22"/>
          <w:szCs w:val="22"/>
        </w:rPr>
        <w:t xml:space="preserve"> Employees of the Department of Defense cannot be paid for conducting research while on active duty.</w:t>
      </w:r>
    </w:p>
    <w:p w14:paraId="7CF7581B" w14:textId="77777777" w:rsidR="00176604" w:rsidRPr="00195261" w:rsidRDefault="00176604" w:rsidP="00176604">
      <w:pPr>
        <w:numPr>
          <w:ilvl w:val="0"/>
          <w:numId w:val="9"/>
        </w:numPr>
        <w:rPr>
          <w:rFonts w:ascii="Arial" w:hAnsi="Arial" w:cs="Arial"/>
          <w:color w:val="00B050"/>
          <w:sz w:val="22"/>
          <w:szCs w:val="22"/>
        </w:rPr>
      </w:pPr>
      <w:r w:rsidRPr="00195261">
        <w:rPr>
          <w:rFonts w:ascii="Arial" w:hAnsi="Arial" w:cs="Arial"/>
          <w:color w:val="00B050"/>
          <w:sz w:val="22"/>
          <w:szCs w:val="22"/>
        </w:rPr>
        <w:t xml:space="preserve">Service members must follow their command policies regarding the requirement to obtain command permission to participate in research involving human subjects while on-duty or off-duty. </w:t>
      </w:r>
    </w:p>
    <w:p w14:paraId="7CF7581C"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Components of the Department of Defense might have stricter requirements for research-related injury than the DHHS regulations.</w:t>
      </w:r>
    </w:p>
    <w:p w14:paraId="7CF7581D"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There may be specific educational requirements or certification required.</w:t>
      </w:r>
    </w:p>
    <w:p w14:paraId="7CF7581E" w14:textId="77777777" w:rsidR="003F2662" w:rsidRPr="00195261" w:rsidRDefault="003F2662" w:rsidP="00C36176">
      <w:pPr>
        <w:numPr>
          <w:ilvl w:val="0"/>
          <w:numId w:val="9"/>
        </w:numPr>
        <w:rPr>
          <w:rFonts w:ascii="Arial" w:hAnsi="Arial" w:cs="Arial"/>
          <w:color w:val="00B050"/>
          <w:sz w:val="22"/>
          <w:szCs w:val="22"/>
        </w:rPr>
      </w:pPr>
      <w:r w:rsidRPr="00195261">
        <w:rPr>
          <w:rFonts w:ascii="Arial" w:hAnsi="Arial" w:cs="Arial"/>
          <w:color w:val="00B050"/>
          <w:sz w:val="22"/>
          <w:szCs w:val="22"/>
        </w:rPr>
        <w:t>When assessing whether to support or collaborate with this institution for research involving human subjects, the Department of Defense may evaluate this institution’s education and training policies to ensure the personnel are qualified to perform the research.</w:t>
      </w:r>
    </w:p>
    <w:p w14:paraId="7CF7581F" w14:textId="77777777" w:rsidR="00977B15" w:rsidRPr="00195261" w:rsidRDefault="00977B15" w:rsidP="00977B15">
      <w:pPr>
        <w:numPr>
          <w:ilvl w:val="0"/>
          <w:numId w:val="9"/>
        </w:numPr>
        <w:rPr>
          <w:rFonts w:ascii="Arial" w:hAnsi="Arial" w:cs="Arial"/>
          <w:color w:val="00B050"/>
          <w:sz w:val="22"/>
          <w:szCs w:val="22"/>
        </w:rPr>
      </w:pPr>
      <w:bookmarkStart w:id="5" w:name="_Toc262078734"/>
      <w:r w:rsidRPr="00195261">
        <w:rPr>
          <w:rFonts w:ascii="Arial" w:hAnsi="Arial" w:cs="Arial"/>
          <w:color w:val="00B050"/>
          <w:sz w:val="22"/>
          <w:szCs w:val="22"/>
        </w:rPr>
        <w:t>When research involves U.S. military personnel, policies and procedures require limitations on dual compensation:</w:t>
      </w:r>
    </w:p>
    <w:p w14:paraId="7CF75820"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Prohibit an individual from receiving pay of compensation for research during duty hours.</w:t>
      </w:r>
    </w:p>
    <w:p w14:paraId="7CF75821"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An individual may be compensated for research if the participant is involved in the research when not on duty.</w:t>
      </w:r>
    </w:p>
    <w:p w14:paraId="7CF75822"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Federal employees while on duty and non-Federal persons may be compensated for blood draws for research up to $50 for each blood draw.</w:t>
      </w:r>
    </w:p>
    <w:p w14:paraId="7CF75823" w14:textId="691421BD"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Non-Federal persons may be compensated for research participating other than blood draws in a reasonable amount as approved by the IRB according to local prevailing rates and the nature of the research.</w:t>
      </w:r>
    </w:p>
    <w:p w14:paraId="4A934BD5"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 xml:space="preserve">Surveys performed on DOD personnel must be submitted, reviewed, and approved by the DOD Information Management Control Officer (IMCO) after the research protocol is reviewed and approved by the IRB. When a survey crosses DOD components, </w:t>
      </w:r>
      <w:r w:rsidRPr="00195261">
        <w:rPr>
          <w:rFonts w:ascii="Arial" w:hAnsi="Arial" w:cs="Arial"/>
          <w:color w:val="00B050"/>
          <w:sz w:val="22"/>
          <w:szCs w:val="22"/>
        </w:rPr>
        <w:lastRenderedPageBreak/>
        <w:t>additional review is required. Consult with the Department of Defense funding component to coordinate this review.</w:t>
      </w:r>
    </w:p>
    <w:p w14:paraId="0FD11947"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When research involves large scale genomic data (LSGD) collected on DOD-affiliated personnel, additional protections are required:</w:t>
      </w:r>
    </w:p>
    <w:p w14:paraId="63C365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Additional administrative, technical, and physical safeguards to prevent disclosure of DoD-affiliated personnel’s genomic data commensurate with risk (including secondary use or sharing of de-identified data or specimens)</w:t>
      </w:r>
    </w:p>
    <w:p w14:paraId="5A20701E"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Research will apply an HHS Certificate of Confidentiality</w:t>
      </w:r>
    </w:p>
    <w:p w14:paraId="297A19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DoD Component security review</w:t>
      </w:r>
    </w:p>
    <w:p w14:paraId="4C37AF1B"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Data or information sent to a DOD component under a pledge of confidentiality for exclusively statistical purposes must be used exclusively for statistical purposes and may not be disclosed in identifiable form for any other purpose, except with the informed consent of the respondent.</w:t>
      </w:r>
    </w:p>
    <w:p w14:paraId="0F456D90"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When conducting multi-site research, a formal agreement between institutions is required to specify the roles and responsibilities of each party.</w:t>
      </w:r>
    </w:p>
    <w:p w14:paraId="7588DD1D"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The following must be reported to the applicable DOD Component Office of Human Research Protections within 30 days:</w:t>
      </w:r>
    </w:p>
    <w:p w14:paraId="1E979D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significant changes to the research protocol are approved by the IRB or EC:</w:t>
      </w:r>
    </w:p>
    <w:p w14:paraId="397DE8E9"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Changes to key investigators or institutions.</w:t>
      </w:r>
    </w:p>
    <w:p w14:paraId="2E5CF57B"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Decreased benefit or increased risk to participants in greater than minimal risk research.</w:t>
      </w:r>
    </w:p>
    <w:p w14:paraId="3F424A6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vulnerable populations as participants.</w:t>
      </w:r>
    </w:p>
    <w:p w14:paraId="6D2DE9C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DOD-affiliated personnel as participants.</w:t>
      </w:r>
    </w:p>
    <w:p w14:paraId="156F2BC7"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 of reviewing IRB.</w:t>
      </w:r>
    </w:p>
    <w:p w14:paraId="156772D7" w14:textId="77777777" w:rsidR="00247399" w:rsidRPr="00247399" w:rsidRDefault="00247399" w:rsidP="00247399">
      <w:pPr>
        <w:numPr>
          <w:ilvl w:val="1"/>
          <w:numId w:val="9"/>
        </w:numPr>
        <w:spacing w:line="276" w:lineRule="auto"/>
        <w:rPr>
          <w:rFonts w:ascii="Arial" w:hAnsi="Arial" w:cs="Arial"/>
          <w:color w:val="00B050"/>
          <w:sz w:val="22"/>
          <w:szCs w:val="22"/>
        </w:rPr>
      </w:pPr>
      <w:r w:rsidRPr="00247399">
        <w:rPr>
          <w:rFonts w:ascii="Arial" w:hAnsi="Arial" w:cs="Arial"/>
          <w:color w:val="00B050"/>
          <w:sz w:val="22"/>
          <w:szCs w:val="22"/>
        </w:rPr>
        <w:t>Transfer of oversight to a different IRB</w:t>
      </w:r>
    </w:p>
    <w:p w14:paraId="64EF1DB9" w14:textId="14F72642"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the organization is notified by any federal body, state agency, official governing body of a Native American or Alaskan native tribe, other entity, or foreign government that any part of an HRPP is under investigation for cause involving a DOD-supported research protocol.</w:t>
      </w:r>
    </w:p>
    <w:p w14:paraId="445437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Any problems involving risks to participants or others, suspension or termination of IRB approval, or any serious or continuing noncompliance pertaining to DOD-supported human participant research.</w:t>
      </w:r>
    </w:p>
    <w:p w14:paraId="6DDDFAD3"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The results of the IRB’s continuing review, if required.</w:t>
      </w:r>
    </w:p>
    <w:p w14:paraId="77EC6862"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pregnant, or when the researcher learns that a previously enrolled participant is pregnant, and the protocol was not reviewed and approved by the IRB in accordance with 45 CFR 46, Subpart B.</w:t>
      </w:r>
    </w:p>
    <w:p w14:paraId="436D81FF"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a prisoner, and the protocol was not reviewed and approved by the IRB in accordance with 32 CFR 219, Subpart C.</w:t>
      </w:r>
    </w:p>
    <w:p w14:paraId="5B20D9FE" w14:textId="77777777" w:rsidR="00882C3D"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Closure of a DOD-supported study.</w:t>
      </w:r>
    </w:p>
    <w:p w14:paraId="6AEC9F69" w14:textId="77777777" w:rsidR="00592F9E" w:rsidRPr="00592F9E" w:rsidRDefault="00592F9E" w:rsidP="00592F9E">
      <w:pPr>
        <w:numPr>
          <w:ilvl w:val="1"/>
          <w:numId w:val="9"/>
        </w:numPr>
        <w:spacing w:line="276" w:lineRule="auto"/>
        <w:rPr>
          <w:rFonts w:ascii="Arial" w:hAnsi="Arial" w:cs="Arial"/>
          <w:color w:val="00B050"/>
          <w:sz w:val="22"/>
          <w:szCs w:val="22"/>
        </w:rPr>
      </w:pPr>
      <w:r w:rsidRPr="00592F9E">
        <w:rPr>
          <w:rFonts w:ascii="Arial" w:hAnsi="Arial" w:cs="Arial"/>
          <w:color w:val="00B050"/>
          <w:sz w:val="22"/>
          <w:szCs w:val="22"/>
        </w:rPr>
        <w:t>Must make records that document compliance or noncompliance with this issuance accessible for inspection and copying, as determined by DoD HRPP personnel, by authorized DoD representatives.</w:t>
      </w:r>
    </w:p>
    <w:p w14:paraId="1657D49F"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For human participant research that would not otherwise be approved but presents an opportunity to understand, prevent, or alleviate a serious problem affecting the health or welfare of pregnant women, fetuses, or neonates, written approval from the DOD Office for Human Research Protections must be obtained through the DOD Component Office of Human Research Protections prior to research starting.</w:t>
      </w:r>
    </w:p>
    <w:p w14:paraId="7CF75824" w14:textId="1D5B0FC0" w:rsidR="00774738" w:rsidRPr="00195261" w:rsidRDefault="00774738" w:rsidP="00977B15">
      <w:pPr>
        <w:numPr>
          <w:ilvl w:val="0"/>
          <w:numId w:val="9"/>
        </w:numPr>
        <w:rPr>
          <w:rFonts w:ascii="Arial" w:hAnsi="Arial" w:cs="Arial"/>
          <w:sz w:val="22"/>
          <w:szCs w:val="22"/>
        </w:rPr>
      </w:pPr>
      <w:r w:rsidRPr="00195261">
        <w:rPr>
          <w:rFonts w:ascii="Arial" w:hAnsi="Arial" w:cs="Arial"/>
          <w:color w:val="00B050"/>
          <w:sz w:val="22"/>
          <w:szCs w:val="22"/>
        </w:rPr>
        <w:lastRenderedPageBreak/>
        <w:t>Other specific requirements of the Department of Defense research be fou</w:t>
      </w:r>
      <w:r w:rsidR="00056CF8" w:rsidRPr="00195261">
        <w:rPr>
          <w:rFonts w:ascii="Arial" w:hAnsi="Arial" w:cs="Arial"/>
          <w:color w:val="00B050"/>
          <w:sz w:val="22"/>
          <w:szCs w:val="22"/>
        </w:rPr>
        <w:t>nd in the “Additional Requirements for</w:t>
      </w:r>
      <w:r w:rsidRPr="00195261">
        <w:rPr>
          <w:rFonts w:ascii="Arial" w:hAnsi="Arial" w:cs="Arial"/>
          <w:color w:val="00B050"/>
          <w:sz w:val="22"/>
          <w:szCs w:val="22"/>
        </w:rPr>
        <w:t xml:space="preserve"> Department of Defense (DOD) Research” section in the IRB’s </w:t>
      </w:r>
      <w:r w:rsidR="00F2065B" w:rsidRPr="00195261">
        <w:rPr>
          <w:rFonts w:ascii="Arial" w:hAnsi="Arial" w:cs="Arial"/>
          <w:color w:val="00B050"/>
          <w:sz w:val="22"/>
          <w:szCs w:val="22"/>
        </w:rPr>
        <w:t>HRP-318 - WORKSHEET - Additional Federal Agency Criteria.</w:t>
      </w:r>
    </w:p>
    <w:p w14:paraId="7CF75825" w14:textId="70D22CAA" w:rsidR="00774738" w:rsidRPr="00ED7597" w:rsidRDefault="00937105" w:rsidP="00A353C7">
      <w:pPr>
        <w:pStyle w:val="Heading2AppendixA"/>
        <w:ind w:left="360"/>
        <w:rPr>
          <w:color w:val="8064A2"/>
        </w:rPr>
      </w:pPr>
      <w:bookmarkStart w:id="6" w:name="_Toc99025400"/>
      <w:bookmarkEnd w:id="5"/>
      <w:r w:rsidRPr="00ED7597">
        <w:rPr>
          <w:color w:val="8064A2"/>
        </w:rPr>
        <w:lastRenderedPageBreak/>
        <w:t>A</w:t>
      </w:r>
      <w:r w:rsidR="00056CF8" w:rsidRPr="00ED7597">
        <w:rPr>
          <w:color w:val="8064A2"/>
        </w:rPr>
        <w:t>dditional Requirements for</w:t>
      </w:r>
      <w:r w:rsidR="00774738" w:rsidRPr="00ED7597">
        <w:rPr>
          <w:color w:val="8064A2"/>
        </w:rPr>
        <w:t xml:space="preserve"> Department of Energy (DOE) Research</w:t>
      </w:r>
      <w:bookmarkEnd w:id="6"/>
    </w:p>
    <w:p w14:paraId="1532C296" w14:textId="77777777" w:rsidR="009B1A11" w:rsidRPr="00195261" w:rsidRDefault="009B1A11" w:rsidP="009B1A11">
      <w:pPr>
        <w:ind w:left="360"/>
        <w:rPr>
          <w:rFonts w:ascii="Arial" w:hAnsi="Arial" w:cs="Arial"/>
          <w:color w:val="8064A2"/>
          <w:sz w:val="22"/>
          <w:szCs w:val="22"/>
        </w:rPr>
      </w:pPr>
      <w:r w:rsidRPr="00195261">
        <w:rPr>
          <w:rFonts w:ascii="Arial" w:hAnsi="Arial" w:cs="Arial"/>
          <w:color w:val="8064A2"/>
          <w:sz w:val="22"/>
          <w:szCs w:val="22"/>
        </w:rPr>
        <w:t>(See DOE Order 443.1C)</w:t>
      </w:r>
    </w:p>
    <w:p w14:paraId="575FBA79"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Research that involves one or more of the following must be submitted to the appropriate IRB for human subjects research review and determination :</w:t>
      </w:r>
    </w:p>
    <w:p w14:paraId="0E81A6D3"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Study of humans in a systematically modified environment. These studies include but are not limited to intentional modification of the human environment:</w:t>
      </w:r>
    </w:p>
    <w:p w14:paraId="1EE9B197" w14:textId="77777777" w:rsidR="009B1A11" w:rsidRPr="00195261" w:rsidRDefault="009B1A11" w:rsidP="009B1A11">
      <w:pPr>
        <w:numPr>
          <w:ilvl w:val="2"/>
          <w:numId w:val="10"/>
        </w:numPr>
        <w:rPr>
          <w:rFonts w:ascii="Arial" w:hAnsi="Arial" w:cs="Arial"/>
          <w:color w:val="8064A2"/>
          <w:sz w:val="22"/>
          <w:szCs w:val="22"/>
        </w:rPr>
      </w:pPr>
      <w:r w:rsidRPr="00195261">
        <w:rPr>
          <w:rFonts w:ascii="Arial" w:hAnsi="Arial" w:cs="Arial"/>
          <w:color w:val="8064A2"/>
          <w:sz w:val="22"/>
          <w:szCs w:val="22"/>
        </w:rPr>
        <w:t>Study of human environments that use tracer chemicals, particles or other materials to characterize airflow.</w:t>
      </w:r>
    </w:p>
    <w:p w14:paraId="064EA588" w14:textId="77777777" w:rsidR="009B1A11" w:rsidRPr="00195261" w:rsidRDefault="009B1A11" w:rsidP="009B1A11">
      <w:pPr>
        <w:numPr>
          <w:ilvl w:val="2"/>
          <w:numId w:val="10"/>
        </w:numPr>
        <w:rPr>
          <w:rFonts w:ascii="Arial" w:hAnsi="Arial" w:cs="Arial"/>
          <w:color w:val="8064A2"/>
          <w:sz w:val="22"/>
          <w:szCs w:val="22"/>
        </w:rPr>
      </w:pPr>
      <w:r w:rsidRPr="00195261">
        <w:rPr>
          <w:rFonts w:ascii="Arial" w:hAnsi="Arial" w:cs="Arial"/>
          <w:color w:val="8064A2"/>
          <w:sz w:val="22"/>
          <w:szCs w:val="22"/>
        </w:rPr>
        <w:t>Study in occupied homes or offices that:</w:t>
      </w:r>
    </w:p>
    <w:p w14:paraId="12310450"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Manipulate the environment to achieve research aims.</w:t>
      </w:r>
    </w:p>
    <w:p w14:paraId="7D7F237C"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Test new materials.</w:t>
      </w:r>
    </w:p>
    <w:p w14:paraId="1181559E"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Involve collecting information on occupants’ views of appliances, materials, or devices installed in their homes or their energy-saving behaviors through surveys and focus groups.</w:t>
      </w:r>
    </w:p>
    <w:p w14:paraId="29BE54C2"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Use of social media data.</w:t>
      </w:r>
    </w:p>
    <w:p w14:paraId="05C65F76"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Human Terrain Mapping (HTM).</w:t>
      </w:r>
    </w:p>
    <w:p w14:paraId="2648E233"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 xml:space="preserve">All exempt HSR determinations must be made by the appropriate IRB and/or IRB office. </w:t>
      </w:r>
    </w:p>
    <w:p w14:paraId="551A7812"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Personally identifiable information collected and/or used during HSR projects must be protected in accordance with the requirements of DOE Order 206.1, Department of Energy Privacy Program, current version. The Central DOE IRBs require submission of DOE’s HRP- 490-CHECKLIST-Reviewing Protocols that use Personally Identifiable Information (PII)</w:t>
      </w:r>
      <w:r w:rsidRPr="00195261" w:rsidDel="00D412C3">
        <w:rPr>
          <w:rFonts w:ascii="Arial" w:hAnsi="Arial" w:cs="Arial"/>
          <w:color w:val="8064A2"/>
          <w:sz w:val="22"/>
          <w:szCs w:val="22"/>
        </w:rPr>
        <w:t xml:space="preserve"> </w:t>
      </w:r>
      <w:r w:rsidRPr="00195261">
        <w:rPr>
          <w:rFonts w:ascii="Arial" w:hAnsi="Arial" w:cs="Arial"/>
          <w:color w:val="8064A2"/>
          <w:sz w:val="22"/>
          <w:szCs w:val="22"/>
        </w:rPr>
        <w:t>if your research includes PII.</w:t>
      </w:r>
    </w:p>
    <w:p w14:paraId="737D378F" w14:textId="77777777" w:rsidR="009B1A11" w:rsidRPr="00195261" w:rsidRDefault="009B1A11" w:rsidP="009B1A11">
      <w:pPr>
        <w:pStyle w:val="ListParagraph"/>
        <w:numPr>
          <w:ilvl w:val="0"/>
          <w:numId w:val="10"/>
        </w:numPr>
        <w:rPr>
          <w:rFonts w:ascii="Arial" w:hAnsi="Arial" w:cs="Arial"/>
          <w:color w:val="8064A2"/>
        </w:rPr>
      </w:pPr>
      <w:r w:rsidRPr="00195261">
        <w:rPr>
          <w:rFonts w:ascii="Arial" w:hAnsi="Arial" w:cs="Arial"/>
          <w:color w:val="8064A2"/>
        </w:rPr>
        <w:t xml:space="preserve">You must report the following to the DOE human subjects research Program Manager (and, when an NNSA element is involved, the NNSA HSP Program Manager) prior to initiation of any new human subjects research project, even if it meets the regulatory definition of exempt human subjects research as outlined in 10 CFR Part 745.104, involving: </w:t>
      </w:r>
    </w:p>
    <w:p w14:paraId="25C94DCE"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An institution without an established Institutional Review Board (IRB</w:t>
      </w:r>
      <w:proofErr w:type="gramStart"/>
      <w:r w:rsidRPr="00195261">
        <w:rPr>
          <w:rFonts w:ascii="Arial" w:hAnsi="Arial" w:cs="Arial"/>
          <w:color w:val="8064A2"/>
        </w:rPr>
        <w:t>);</w:t>
      </w:r>
      <w:proofErr w:type="gramEnd"/>
      <w:r w:rsidRPr="00195261">
        <w:rPr>
          <w:rFonts w:ascii="Arial" w:hAnsi="Arial" w:cs="Arial"/>
          <w:color w:val="8064A2"/>
        </w:rPr>
        <w:t xml:space="preserve"> </w:t>
      </w:r>
    </w:p>
    <w:p w14:paraId="36BA9E32"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 xml:space="preserve">A foreign </w:t>
      </w:r>
      <w:proofErr w:type="gramStart"/>
      <w:r w:rsidRPr="00195261">
        <w:rPr>
          <w:rFonts w:ascii="Arial" w:hAnsi="Arial" w:cs="Arial"/>
          <w:color w:val="8064A2"/>
        </w:rPr>
        <w:t>country;</w:t>
      </w:r>
      <w:proofErr w:type="gramEnd"/>
      <w:r w:rsidRPr="00195261">
        <w:rPr>
          <w:rFonts w:ascii="Arial" w:hAnsi="Arial" w:cs="Arial"/>
          <w:color w:val="8064A2"/>
        </w:rPr>
        <w:t xml:space="preserve"> </w:t>
      </w:r>
    </w:p>
    <w:p w14:paraId="3053AD25"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The potential for significant controversy (e.g., negative press or reaction from stakeholder or oversight groups</w:t>
      </w:r>
      <w:proofErr w:type="gramStart"/>
      <w:r w:rsidRPr="00195261">
        <w:rPr>
          <w:rFonts w:ascii="Arial" w:hAnsi="Arial" w:cs="Arial"/>
          <w:color w:val="8064A2"/>
        </w:rPr>
        <w:t>);</w:t>
      </w:r>
      <w:proofErr w:type="gramEnd"/>
    </w:p>
    <w:p w14:paraId="15263B23" w14:textId="737B9034"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Research subjects in a protected class (prisoners, children, individuals with impaired decision</w:t>
      </w:r>
      <w:r w:rsidR="00730A79">
        <w:rPr>
          <w:rFonts w:ascii="Arial" w:hAnsi="Arial" w:cs="Arial"/>
          <w:color w:val="8064A2"/>
        </w:rPr>
        <w:t>-</w:t>
      </w:r>
      <w:r w:rsidRPr="00195261">
        <w:rPr>
          <w:rFonts w:ascii="Arial" w:hAnsi="Arial" w:cs="Arial"/>
          <w:color w:val="8064A2"/>
        </w:rPr>
        <w:t xml:space="preserve">making capability, or DOE/NNSA federal or DOE/NNSA contractor employees as human subjects, who may be more vulnerable to coercion and undue influence to participate) that is outside of the reviewing IRB’s typical range/scope; or </w:t>
      </w:r>
    </w:p>
    <w:p w14:paraId="76B76742" w14:textId="77777777" w:rsidR="009B1A11" w:rsidRPr="00195261" w:rsidRDefault="009B1A11" w:rsidP="009B1A11">
      <w:pPr>
        <w:pStyle w:val="ListParagraph"/>
        <w:numPr>
          <w:ilvl w:val="1"/>
          <w:numId w:val="10"/>
        </w:numPr>
        <w:spacing w:after="0"/>
        <w:rPr>
          <w:rFonts w:ascii="Arial" w:hAnsi="Arial" w:cs="Arial"/>
          <w:color w:val="8064A2"/>
        </w:rPr>
      </w:pPr>
      <w:r w:rsidRPr="00195261">
        <w:rPr>
          <w:rFonts w:ascii="Arial" w:hAnsi="Arial" w:cs="Arial"/>
          <w:color w:val="8064A2"/>
        </w:rPr>
        <w:t>The generation or use of classified information.</w:t>
      </w:r>
    </w:p>
    <w:p w14:paraId="75013BFF"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The IRB must be notified immediately and the DOE HSP Program Manager (and, when an NNSA element is involved, the NNSA HSP Program Manager) must be notified within 48 hours and consulted regarding planned corrective actions if any of the following occur:</w:t>
      </w:r>
    </w:p>
    <w:p w14:paraId="4B678A91" w14:textId="77777777" w:rsidR="009B1A11" w:rsidRPr="00195261" w:rsidRDefault="009B1A11" w:rsidP="009B1A11">
      <w:pPr>
        <w:pStyle w:val="ListParagraph"/>
        <w:numPr>
          <w:ilvl w:val="1"/>
          <w:numId w:val="10"/>
        </w:numPr>
        <w:spacing w:after="0"/>
        <w:rPr>
          <w:rFonts w:ascii="Arial" w:eastAsia="Times New Roman" w:hAnsi="Arial" w:cs="Arial"/>
          <w:color w:val="8064A2"/>
        </w:rPr>
      </w:pPr>
      <w:r w:rsidRPr="00195261">
        <w:rPr>
          <w:rFonts w:ascii="Arial" w:eastAsia="Times New Roman" w:hAnsi="Arial" w:cs="Arial"/>
          <w:color w:val="8064A2"/>
        </w:rPr>
        <w:t xml:space="preserve">Adverse events. Notify the IRB for all adverse events and the DOE/NNSA HSP Program Manager if the IRB determines them to be significant, as defined in DOE Order 443.1C.  </w:t>
      </w:r>
    </w:p>
    <w:p w14:paraId="5E3BA9ED"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Unanticipated problems and complaints about the research.</w:t>
      </w:r>
    </w:p>
    <w:p w14:paraId="31F2CD5A"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lastRenderedPageBreak/>
        <w:t>Any suspension or termination of IRB approval of research.</w:t>
      </w:r>
    </w:p>
    <w:p w14:paraId="4ABCD0E2"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Any significant non-compliance with HSP Program procedures or other requirements.</w:t>
      </w:r>
    </w:p>
    <w:p w14:paraId="48A64A1D"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Any finding of a suspected or confirmed data breach involving PII</w:t>
      </w:r>
      <w:r w:rsidRPr="00195261" w:rsidDel="00BA6717">
        <w:rPr>
          <w:rFonts w:ascii="Arial" w:hAnsi="Arial" w:cs="Arial"/>
          <w:color w:val="8064A2"/>
          <w:sz w:val="22"/>
          <w:szCs w:val="22"/>
        </w:rPr>
        <w:t xml:space="preserve"> </w:t>
      </w:r>
      <w:r w:rsidRPr="00195261">
        <w:rPr>
          <w:rFonts w:ascii="Arial" w:hAnsi="Arial" w:cs="Arial"/>
          <w:color w:val="8064A2"/>
          <w:sz w:val="22"/>
          <w:szCs w:val="22"/>
        </w:rPr>
        <w:t xml:space="preserve">in printed or electronic form.  Report immediately to the IRB, the DOE/NNSA HSP Program Manager(s), and the DOE-Cyber Incident Response Capability, in accordance with the requirements of the CRD associated with DOE O 206.1. </w:t>
      </w:r>
    </w:p>
    <w:p w14:paraId="2E761679"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Serious adverse events and corrective actions taken must be reported immediately to the IRB and the DOE/NNSA HSP Program Manager(s). The time frame for “immediately” is defined as upon discovery.</w:t>
      </w:r>
    </w:p>
    <w:p w14:paraId="0348F4EE"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Requirements for human participant protections for classified research apply to all classified research conducted or supported by the DOE and its national laboratories, including contracts, and including Human Terrain Mapping research.</w:t>
      </w:r>
    </w:p>
    <w:p w14:paraId="20E90131"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Researchers conducting human subjects research in any other country or on citizens or other individuals residing in that country must be cognizant of country-specific human subjects research requirements and consult the IRB regarding applicability of such requirements.</w:t>
      </w:r>
    </w:p>
    <w:p w14:paraId="25DF6728"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 xml:space="preserve">No human subjects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may be initiated without both a </w:t>
      </w:r>
      <w:proofErr w:type="spellStart"/>
      <w:r w:rsidRPr="00195261">
        <w:rPr>
          <w:rFonts w:ascii="Arial" w:hAnsi="Arial" w:cs="Arial"/>
          <w:color w:val="8064A2"/>
          <w:sz w:val="22"/>
          <w:szCs w:val="22"/>
        </w:rPr>
        <w:t>Federalwide</w:t>
      </w:r>
      <w:proofErr w:type="spellEnd"/>
      <w:r w:rsidRPr="00195261">
        <w:rPr>
          <w:rFonts w:ascii="Arial" w:hAnsi="Arial" w:cs="Arial"/>
          <w:color w:val="8064A2"/>
          <w:sz w:val="22"/>
          <w:szCs w:val="22"/>
        </w:rPr>
        <w:t xml:space="preserve"> Assurance (FWA) or comparable assurance (e.g., Department of Defense assurance) of compliance and approval by the cognizant Institutional Review Board (IRB) in accordance with 10 CFR §745.103. Human subjects research involving multiple DOE sites (e.g., members of the research team from more than one DOE site and/or data or human subjects from more than one DOE site) must be reviewed and approved by one of the Central DOE IRBs prior to initiation, or if authorized by the DOE and/or NNSA HSP Program Manager, other appropriate IRB of record. In all cases, an IRB Authorization Agreement (IAA) or Memorandum of Understanding (MOU) must be in place between the organization(s) conducting the HSR and the organization responsible for IRB review.</w:t>
      </w:r>
    </w:p>
    <w:p w14:paraId="06853669"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Human subjects research that involves DOE Federal and/or contractor employees must first be reviewed and approved by the appropriate DOE IRB (the DOE site IRB or one of the Central DOE IRBs), or if deemed more fitting by the Federally assured DOE site or Headquarters, other appropriate IRB of record, in accordance with an IAA or MOU negotiated between the DOE site or Headquarters and the organization responsible for IRB review.</w:t>
      </w:r>
    </w:p>
    <w:p w14:paraId="3F851B8F"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Classified and unclassified human subjects research that is funded through the Strategic Intelligence Partnership Program (SIPP) must be reviewed and approved by the Central DOE IRB-Classified.</w:t>
      </w:r>
    </w:p>
    <w:p w14:paraId="707F0660"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If applicable, federally funded HSR must comply with the requirements of the Paperwork Reduction Act.</w:t>
      </w:r>
    </w:p>
    <w:p w14:paraId="54249160"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Other specific requirements of the DOE research can be found in the “Additional Requirements for Department of Energy (DOE) Research” section in the IRB’s HRP-318 - WORKSHEET - Additional Federal Agency Criteria.</w:t>
      </w:r>
    </w:p>
    <w:p w14:paraId="7CF75842" w14:textId="7F52A6C0" w:rsidR="00774738" w:rsidRPr="00195261" w:rsidRDefault="00774738" w:rsidP="00846CA5">
      <w:pPr>
        <w:rPr>
          <w:rFonts w:ascii="Arial" w:hAnsi="Arial" w:cs="Arial"/>
          <w:sz w:val="22"/>
          <w:szCs w:val="22"/>
        </w:rPr>
      </w:pPr>
    </w:p>
    <w:p w14:paraId="7CF75843" w14:textId="26DF1528" w:rsidR="005E0BD1" w:rsidRPr="00ED7597" w:rsidRDefault="00937105" w:rsidP="00A353C7">
      <w:pPr>
        <w:pStyle w:val="Heading2AppendixA"/>
        <w:ind w:left="360"/>
        <w:rPr>
          <w:color w:val="F79646"/>
        </w:rPr>
      </w:pPr>
      <w:bookmarkStart w:id="7" w:name="_Toc99025401"/>
      <w:r w:rsidRPr="00ED7597">
        <w:rPr>
          <w:color w:val="F79646"/>
        </w:rPr>
        <w:lastRenderedPageBreak/>
        <w:t>A</w:t>
      </w:r>
      <w:r w:rsidR="005E0BD1" w:rsidRPr="00ED7597">
        <w:rPr>
          <w:color w:val="F79646"/>
        </w:rPr>
        <w:t>dditional Requirements for Department of Justice (DOJ) Research</w:t>
      </w:r>
      <w:bookmarkEnd w:id="7"/>
    </w:p>
    <w:p w14:paraId="7CF75844" w14:textId="70DBF2B9" w:rsidR="005E0BD1" w:rsidRPr="00ED7597" w:rsidRDefault="00937105" w:rsidP="005E0BD1">
      <w:pPr>
        <w:pStyle w:val="Heading3"/>
        <w:rPr>
          <w:color w:val="F79646"/>
        </w:rPr>
      </w:pPr>
      <w:bookmarkStart w:id="8" w:name="_Toc99025402"/>
      <w:r w:rsidRPr="00ED7597">
        <w:rPr>
          <w:color w:val="F79646"/>
        </w:rPr>
        <w:t>A</w:t>
      </w:r>
      <w:r w:rsidR="00056CF8" w:rsidRPr="00ED7597">
        <w:rPr>
          <w:color w:val="F79646"/>
        </w:rPr>
        <w:t>dditional Requirements for</w:t>
      </w:r>
      <w:r w:rsidR="009261F4" w:rsidRPr="00ED7597">
        <w:rPr>
          <w:color w:val="F79646"/>
        </w:rPr>
        <w:t xml:space="preserve"> </w:t>
      </w:r>
      <w:r w:rsidR="005E0BD1" w:rsidRPr="00ED7597">
        <w:rPr>
          <w:color w:val="F79646"/>
        </w:rPr>
        <w:t xml:space="preserve">DOJ Research </w:t>
      </w:r>
      <w:r w:rsidR="005751E8" w:rsidRPr="00ED7597">
        <w:rPr>
          <w:color w:val="F79646"/>
        </w:rPr>
        <w:t>conducted</w:t>
      </w:r>
      <w:r w:rsidR="005E0BD1" w:rsidRPr="00ED7597">
        <w:rPr>
          <w:color w:val="F79646"/>
        </w:rPr>
        <w:t xml:space="preserve"> </w:t>
      </w:r>
      <w:r w:rsidR="009261F4" w:rsidRPr="00ED7597">
        <w:rPr>
          <w:color w:val="F79646"/>
        </w:rPr>
        <w:t>in</w:t>
      </w:r>
      <w:r w:rsidR="008318CB" w:rsidRPr="00ED7597">
        <w:rPr>
          <w:color w:val="F79646"/>
        </w:rPr>
        <w:t xml:space="preserve"> </w:t>
      </w:r>
      <w:r w:rsidR="005E0BD1" w:rsidRPr="00ED7597">
        <w:rPr>
          <w:color w:val="F79646"/>
        </w:rPr>
        <w:t xml:space="preserve">the </w:t>
      </w:r>
      <w:r w:rsidR="008318CB" w:rsidRPr="00ED7597">
        <w:rPr>
          <w:color w:val="F79646"/>
        </w:rPr>
        <w:t>F</w:t>
      </w:r>
      <w:r w:rsidR="005E0BD1" w:rsidRPr="00ED7597">
        <w:rPr>
          <w:color w:val="F79646"/>
        </w:rPr>
        <w:t>ederal Bureau of Prisons</w:t>
      </w:r>
      <w:bookmarkEnd w:id="8"/>
    </w:p>
    <w:p w14:paraId="7CF75845" w14:textId="270619BD" w:rsidR="00D70B52" w:rsidRPr="00195261" w:rsidRDefault="00937105" w:rsidP="00DE0C6A">
      <w:pPr>
        <w:numPr>
          <w:ilvl w:val="0"/>
          <w:numId w:val="17"/>
        </w:numPr>
        <w:rPr>
          <w:rFonts w:ascii="Arial" w:hAnsi="Arial" w:cs="Arial"/>
          <w:color w:val="F79646"/>
          <w:sz w:val="22"/>
          <w:szCs w:val="22"/>
        </w:rPr>
      </w:pPr>
      <w:r w:rsidRPr="00195261">
        <w:rPr>
          <w:rFonts w:ascii="Arial" w:hAnsi="Arial" w:cs="Arial"/>
          <w:color w:val="F79646"/>
          <w:sz w:val="22"/>
          <w:szCs w:val="22"/>
        </w:rPr>
        <w:t>Implementation</w:t>
      </w:r>
      <w:r w:rsidR="00D70B52" w:rsidRPr="00195261">
        <w:rPr>
          <w:rFonts w:ascii="Arial" w:hAnsi="Arial" w:cs="Arial"/>
          <w:sz w:val="22"/>
          <w:szCs w:val="22"/>
        </w:rPr>
        <w:t xml:space="preserve"> </w:t>
      </w:r>
      <w:r w:rsidR="00D70B52" w:rsidRPr="00195261">
        <w:rPr>
          <w:rFonts w:ascii="Arial" w:hAnsi="Arial" w:cs="Arial"/>
          <w:color w:val="F79646"/>
          <w:sz w:val="22"/>
          <w:szCs w:val="22"/>
        </w:rPr>
        <w:t>of Bureau programmatic or operational initiatives made through pilot projects is not considered to be research.</w:t>
      </w:r>
    </w:p>
    <w:p w14:paraId="7CF75846"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The project must not involve medical experimentation, cosmetic research, or pharmaceutical testing.</w:t>
      </w:r>
    </w:p>
    <w:p w14:paraId="7CF75847"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research design must be compatible with both the operation of prison facilities and protection of human </w:t>
      </w:r>
      <w:r w:rsidR="00201519" w:rsidRPr="00195261">
        <w:rPr>
          <w:rFonts w:ascii="Arial" w:hAnsi="Arial" w:cs="Arial"/>
          <w:color w:val="F79646"/>
          <w:sz w:val="22"/>
          <w:szCs w:val="22"/>
        </w:rPr>
        <w:t>subject</w:t>
      </w:r>
      <w:r w:rsidRPr="00195261">
        <w:rPr>
          <w:rFonts w:ascii="Arial" w:hAnsi="Arial" w:cs="Arial"/>
          <w:color w:val="F79646"/>
          <w:sz w:val="22"/>
          <w:szCs w:val="22"/>
        </w:rPr>
        <w:t>s.</w:t>
      </w:r>
    </w:p>
    <w:p w14:paraId="7CF75848" w14:textId="77777777" w:rsidR="001909B8"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Investigators must observe the rules of the institution or office in which the research is conducted.</w:t>
      </w:r>
    </w:p>
    <w:p w14:paraId="7CF75849"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Any investigator who is a non-employee of the Bureau of Prisoners must sign a statement in which the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agrees to adhere to the requirements of 28 CFR </w:t>
      </w:r>
      <w:r w:rsidR="00BE348B" w:rsidRPr="00195261">
        <w:rPr>
          <w:rFonts w:ascii="Arial" w:hAnsi="Arial" w:cs="Arial"/>
          <w:color w:val="F79646"/>
          <w:sz w:val="22"/>
          <w:szCs w:val="22"/>
        </w:rPr>
        <w:t>§</w:t>
      </w:r>
      <w:r w:rsidRPr="00195261">
        <w:rPr>
          <w:rFonts w:ascii="Arial" w:hAnsi="Arial" w:cs="Arial"/>
          <w:color w:val="F79646"/>
          <w:sz w:val="22"/>
          <w:szCs w:val="22"/>
        </w:rPr>
        <w:t>512.</w:t>
      </w:r>
    </w:p>
    <w:p w14:paraId="7CF7584A" w14:textId="77777777" w:rsidR="005E0BD1"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The</w:t>
      </w:r>
      <w:r w:rsidR="001909B8" w:rsidRPr="00195261">
        <w:rPr>
          <w:rFonts w:ascii="Arial" w:hAnsi="Arial" w:cs="Arial"/>
          <w:color w:val="F79646"/>
          <w:sz w:val="22"/>
          <w:szCs w:val="22"/>
        </w:rPr>
        <w:t xml:space="preserve"> research must be reviewed </w:t>
      </w:r>
      <w:r w:rsidRPr="00195261">
        <w:rPr>
          <w:rFonts w:ascii="Arial" w:hAnsi="Arial" w:cs="Arial"/>
          <w:color w:val="F79646"/>
          <w:sz w:val="22"/>
          <w:szCs w:val="22"/>
        </w:rPr>
        <w:t xml:space="preserve">and approved </w:t>
      </w:r>
      <w:r w:rsidR="001909B8" w:rsidRPr="00195261">
        <w:rPr>
          <w:rFonts w:ascii="Arial" w:hAnsi="Arial" w:cs="Arial"/>
          <w:color w:val="F79646"/>
          <w:sz w:val="22"/>
          <w:szCs w:val="22"/>
        </w:rPr>
        <w:t>by the Bureau Research Review Board.</w:t>
      </w:r>
    </w:p>
    <w:p w14:paraId="7CF7584B"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Incentives cannot be offered to help persuade inmate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to participate. However, soft drinks and snacks to be consumed at the test setting may be offered. Reasonable accommodations such as nominal monetary recompense for time and effort may be offered to non-confined research </w:t>
      </w:r>
      <w:r w:rsidR="00201519" w:rsidRPr="00195261">
        <w:rPr>
          <w:rFonts w:ascii="Arial" w:hAnsi="Arial" w:cs="Arial"/>
          <w:color w:val="F79646"/>
          <w:sz w:val="22"/>
          <w:szCs w:val="22"/>
        </w:rPr>
        <w:t>subject</w:t>
      </w:r>
      <w:r w:rsidRPr="00195261">
        <w:rPr>
          <w:rFonts w:ascii="Arial" w:hAnsi="Arial" w:cs="Arial"/>
          <w:color w:val="F79646"/>
          <w:sz w:val="22"/>
          <w:szCs w:val="22"/>
        </w:rPr>
        <w:t>s who are both: No longer in Bureau of Prisons custody. Participating in authorized research being conducted by Bureau employees or contractors.</w:t>
      </w:r>
    </w:p>
    <w:p w14:paraId="7CF7584C"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 non-employee of the Bureau may receive records in a form not individually identifiable when advance adequate written assurance that the record will be used solely as </w:t>
      </w:r>
      <w:proofErr w:type="gramStart"/>
      <w:r w:rsidRPr="00195261">
        <w:rPr>
          <w:rFonts w:ascii="Arial" w:hAnsi="Arial" w:cs="Arial"/>
          <w:color w:val="F79646"/>
          <w:sz w:val="22"/>
          <w:szCs w:val="22"/>
        </w:rPr>
        <w:t>a statistical research</w:t>
      </w:r>
      <w:proofErr w:type="gramEnd"/>
      <w:r w:rsidRPr="00195261">
        <w:rPr>
          <w:rFonts w:ascii="Arial" w:hAnsi="Arial" w:cs="Arial"/>
          <w:color w:val="F79646"/>
          <w:sz w:val="22"/>
          <w:szCs w:val="22"/>
        </w:rPr>
        <w:t xml:space="preserve"> or reporting record is provided to the agency.</w:t>
      </w:r>
    </w:p>
    <w:p w14:paraId="7CF7584D"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Except as noted in the consent statement to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you must not provide research information that identifies a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to any person without that </w:t>
      </w:r>
      <w:r w:rsidR="00201519" w:rsidRPr="00195261">
        <w:rPr>
          <w:rFonts w:ascii="Arial" w:hAnsi="Arial" w:cs="Arial"/>
          <w:color w:val="F79646"/>
          <w:sz w:val="22"/>
          <w:szCs w:val="22"/>
        </w:rPr>
        <w:t>subject</w:t>
      </w:r>
      <w:r w:rsidRPr="00195261">
        <w:rPr>
          <w:rFonts w:ascii="Arial" w:hAnsi="Arial" w:cs="Arial"/>
          <w:color w:val="F79646"/>
          <w:sz w:val="22"/>
          <w:szCs w:val="22"/>
        </w:rPr>
        <w: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CF7584E"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Except for computerized data records maintained at an official Department of Justice site, records that contain non-disclosable information directly traceable to a specific person may not be stored in, or introduced into, an electronic retrieval system.</w:t>
      </w:r>
    </w:p>
    <w:p w14:paraId="7CF7584F"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If you are conducting a study of special interest to the Office of Research and Evaluation but the study is not a joint project involving Office of Research and Evaluation, you may be asked to provide Office of Research and Evaluation with the computerized research data, not identifiable to individual </w:t>
      </w:r>
      <w:r w:rsidR="00201519" w:rsidRPr="00195261">
        <w:rPr>
          <w:rFonts w:ascii="Arial" w:hAnsi="Arial" w:cs="Arial"/>
          <w:color w:val="F79646"/>
          <w:sz w:val="22"/>
          <w:szCs w:val="22"/>
        </w:rPr>
        <w:t>subject</w:t>
      </w:r>
      <w:r w:rsidRPr="00195261">
        <w:rPr>
          <w:rFonts w:ascii="Arial" w:hAnsi="Arial" w:cs="Arial"/>
          <w:color w:val="F79646"/>
          <w:sz w:val="22"/>
          <w:szCs w:val="22"/>
        </w:rPr>
        <w:t>s, accompanied by detailed documentation. These arrangements must be negotiated prior to the beginning of the data collection phase of the project.</w:t>
      </w:r>
    </w:p>
    <w:p w14:paraId="7CF75850" w14:textId="77777777" w:rsidR="00355680" w:rsidRPr="00195261" w:rsidRDefault="00F8018C" w:rsidP="00DE0C6A">
      <w:pPr>
        <w:numPr>
          <w:ilvl w:val="0"/>
          <w:numId w:val="17"/>
        </w:numPr>
        <w:rPr>
          <w:rFonts w:ascii="Arial" w:hAnsi="Arial" w:cs="Arial"/>
          <w:color w:val="F79646"/>
          <w:sz w:val="22"/>
          <w:szCs w:val="22"/>
        </w:rPr>
      </w:pPr>
      <w:r w:rsidRPr="00195261">
        <w:rPr>
          <w:rFonts w:ascii="Arial" w:hAnsi="Arial" w:cs="Arial"/>
          <w:color w:val="F79646"/>
          <w:sz w:val="22"/>
          <w:szCs w:val="22"/>
        </w:rPr>
        <w:t>Required elements of disclosure additionally include:</w:t>
      </w:r>
    </w:p>
    <w:p w14:paraId="7CF75851"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Identification of the investigators.</w:t>
      </w:r>
    </w:p>
    <w:p w14:paraId="7CF75852"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uses of the results of the research.</w:t>
      </w:r>
    </w:p>
    <w:p w14:paraId="7CF75853"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is completely voluntary and that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may withdraw consent and end participation in the project at any time without penalty or prejudice (the inmate will be returned to regular assignment or activity by staff as soon as practicable).</w:t>
      </w:r>
    </w:p>
    <w:p w14:paraId="7CF75854" w14:textId="6FB6E9AA"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regarding the confidentiality of the research information and exceptions to any guarantees of confidentiality required by federal or state law. </w:t>
      </w:r>
      <w:r w:rsidRPr="00195261">
        <w:rPr>
          <w:rFonts w:ascii="Arial" w:hAnsi="Arial" w:cs="Arial"/>
          <w:color w:val="F79646"/>
          <w:sz w:val="22"/>
          <w:szCs w:val="22"/>
        </w:rPr>
        <w:lastRenderedPageBreak/>
        <w:t>For example, a</w:t>
      </w:r>
      <w:r w:rsidR="00A35EEB" w:rsidRPr="00195261">
        <w:rPr>
          <w:rFonts w:ascii="Arial" w:hAnsi="Arial" w:cs="Arial"/>
          <w:color w:val="F79646"/>
          <w:sz w:val="22"/>
          <w:szCs w:val="22"/>
        </w:rPr>
        <w:t>n</w:t>
      </w:r>
      <w:r w:rsidRPr="00195261">
        <w:rPr>
          <w:rFonts w:ascii="Arial" w:hAnsi="Arial" w:cs="Arial"/>
          <w:color w:val="F79646"/>
          <w:sz w:val="22"/>
          <w:szCs w:val="22"/>
        </w:rPr>
        <w:t xml:space="preserv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may not guarantee confidentiality when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indicates intent to commit future criminal conduct or harm himself or herself or someone else, or,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is an inmate, indicates intent to leave the facility without authorization.</w:t>
      </w:r>
    </w:p>
    <w:p w14:paraId="7CF7585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in the research project will have no effect on the inmate </w:t>
      </w:r>
      <w:r w:rsidR="00201519" w:rsidRPr="00195261">
        <w:rPr>
          <w:rFonts w:ascii="Arial" w:hAnsi="Arial" w:cs="Arial"/>
          <w:color w:val="F79646"/>
          <w:sz w:val="22"/>
          <w:szCs w:val="22"/>
        </w:rPr>
        <w:t>subject</w:t>
      </w:r>
      <w:r w:rsidRPr="00195261">
        <w:rPr>
          <w:rFonts w:ascii="Arial" w:hAnsi="Arial" w:cs="Arial"/>
          <w:color w:val="F79646"/>
          <w:sz w:val="22"/>
          <w:szCs w:val="22"/>
        </w:rPr>
        <w:t>'s release date or parole eligibility.</w:t>
      </w:r>
    </w:p>
    <w:p w14:paraId="7CF75856" w14:textId="77777777" w:rsidR="00F8018C"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You</w:t>
      </w:r>
      <w:r w:rsidR="00F8018C" w:rsidRPr="00195261">
        <w:rPr>
          <w:rFonts w:ascii="Arial" w:hAnsi="Arial" w:cs="Arial"/>
          <w:color w:val="F79646"/>
          <w:sz w:val="22"/>
          <w:szCs w:val="22"/>
        </w:rPr>
        <w:t xml:space="preserve"> must have academic preparation or experience in the area of study of the proposed research.</w:t>
      </w:r>
    </w:p>
    <w:p w14:paraId="7CF75857"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 xml:space="preserve">application must include a summary statement, </w:t>
      </w:r>
      <w:r w:rsidR="00F8018C" w:rsidRPr="00195261">
        <w:rPr>
          <w:rFonts w:ascii="Arial" w:hAnsi="Arial" w:cs="Arial"/>
          <w:color w:val="F79646"/>
          <w:sz w:val="22"/>
          <w:szCs w:val="22"/>
        </w:rPr>
        <w:t>which includes:</w:t>
      </w:r>
    </w:p>
    <w:p w14:paraId="7CF7585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Names and current affiliations of the </w:t>
      </w:r>
      <w:r w:rsidR="005751E8" w:rsidRPr="00195261">
        <w:rPr>
          <w:rFonts w:ascii="Arial" w:hAnsi="Arial" w:cs="Arial"/>
          <w:color w:val="F79646"/>
          <w:sz w:val="22"/>
          <w:szCs w:val="22"/>
        </w:rPr>
        <w:t>investigator</w:t>
      </w:r>
      <w:r w:rsidRPr="00195261">
        <w:rPr>
          <w:rFonts w:ascii="Arial" w:hAnsi="Arial" w:cs="Arial"/>
          <w:color w:val="F79646"/>
          <w:sz w:val="22"/>
          <w:szCs w:val="22"/>
        </w:rPr>
        <w:t>s.</w:t>
      </w:r>
    </w:p>
    <w:p w14:paraId="7CF7585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Title of the study.</w:t>
      </w:r>
    </w:p>
    <w:p w14:paraId="7CF7585A"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Purpose of the study.</w:t>
      </w:r>
    </w:p>
    <w:p w14:paraId="7CF7585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Location of the study.</w:t>
      </w:r>
    </w:p>
    <w:p w14:paraId="7CF7585C"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Methods to be employed.</w:t>
      </w:r>
    </w:p>
    <w:p w14:paraId="7CF7585D"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results.</w:t>
      </w:r>
    </w:p>
    <w:p w14:paraId="7CF7585E"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Duration of the study.</w:t>
      </w:r>
    </w:p>
    <w:p w14:paraId="7CF7585F"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Number of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(staff or inmates) </w:t>
      </w:r>
      <w:proofErr w:type="gramStart"/>
      <w:r w:rsidRPr="00195261">
        <w:rPr>
          <w:rFonts w:ascii="Arial" w:hAnsi="Arial" w:cs="Arial"/>
          <w:color w:val="F79646"/>
          <w:sz w:val="22"/>
          <w:szCs w:val="22"/>
        </w:rPr>
        <w:t>required</w:t>
      </w:r>
      <w:proofErr w:type="gramEnd"/>
      <w:r w:rsidRPr="00195261">
        <w:rPr>
          <w:rFonts w:ascii="Arial" w:hAnsi="Arial" w:cs="Arial"/>
          <w:color w:val="F79646"/>
          <w:sz w:val="22"/>
          <w:szCs w:val="22"/>
        </w:rPr>
        <w:t xml:space="preserve"> and amount of time required from each.</w:t>
      </w:r>
    </w:p>
    <w:p w14:paraId="7CF75860"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Indication of risk or discomfort involved as a result of participation.</w:t>
      </w:r>
    </w:p>
    <w:p w14:paraId="7CF75861"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application must include a comprehensive statement, which includes:</w:t>
      </w:r>
    </w:p>
    <w:p w14:paraId="7CF75862"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Review of related literature.</w:t>
      </w:r>
    </w:p>
    <w:p w14:paraId="7CF75863"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Detailed description of the research method.</w:t>
      </w:r>
    </w:p>
    <w:p w14:paraId="7CF75864"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Significance of anticipated results and their contribution to the advancement of knowledge.</w:t>
      </w:r>
    </w:p>
    <w:p w14:paraId="7CF7586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Specific resources required from the Bureau of Prisons.</w:t>
      </w:r>
    </w:p>
    <w:p w14:paraId="7CF75866"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all possible risks, discomforts, and benefits to individual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or a class of </w:t>
      </w:r>
      <w:r w:rsidR="00201519" w:rsidRPr="00195261">
        <w:rPr>
          <w:rFonts w:ascii="Arial" w:hAnsi="Arial" w:cs="Arial"/>
          <w:color w:val="F79646"/>
          <w:sz w:val="22"/>
          <w:szCs w:val="22"/>
        </w:rPr>
        <w:t>subject</w:t>
      </w:r>
      <w:r w:rsidRPr="00195261">
        <w:rPr>
          <w:rFonts w:ascii="Arial" w:hAnsi="Arial" w:cs="Arial"/>
          <w:color w:val="F79646"/>
          <w:sz w:val="22"/>
          <w:szCs w:val="22"/>
        </w:rPr>
        <w:t>s, and a discussion of the likelihood that the risks and discomforts will actually occur.</w:t>
      </w:r>
    </w:p>
    <w:p w14:paraId="7CF75867"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Description of steps taken to minimize any risks.</w:t>
      </w:r>
    </w:p>
    <w:p w14:paraId="7CF7586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Description of physical or administrative procedures to be followed to: Ensure the security of any individually identifiable data that are being collected for the study.</w:t>
      </w:r>
    </w:p>
    <w:p w14:paraId="7CF7586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Destroy research records or remove individual identifiers from those records when the research has been completed.</w:t>
      </w:r>
    </w:p>
    <w:p w14:paraId="7CF7586A" w14:textId="65A3698B"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any anticipated effects of the research study on </w:t>
      </w:r>
      <w:r w:rsidR="00A72F52" w:rsidRPr="00195261">
        <w:rPr>
          <w:rFonts w:ascii="Arial" w:hAnsi="Arial" w:cs="Arial"/>
          <w:color w:val="F79646"/>
          <w:sz w:val="22"/>
          <w:szCs w:val="22"/>
        </w:rPr>
        <w:t>institutional</w:t>
      </w:r>
      <w:r w:rsidRPr="00195261">
        <w:rPr>
          <w:rFonts w:ascii="Arial" w:hAnsi="Arial" w:cs="Arial"/>
          <w:color w:val="F79646"/>
          <w:sz w:val="22"/>
          <w:szCs w:val="22"/>
        </w:rPr>
        <w:t xml:space="preserve"> programs and operations.</w:t>
      </w:r>
    </w:p>
    <w:p w14:paraId="7CF7586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Relevant research materials such as vitae, endorsements, sample consent statements, questionnaires, and interview schedules.</w:t>
      </w:r>
    </w:p>
    <w:p w14:paraId="7CF7586C" w14:textId="77777777" w:rsidR="00201519" w:rsidRPr="00195261" w:rsidRDefault="00201519"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IRB application </w:t>
      </w:r>
      <w:r w:rsidR="00BC4355" w:rsidRPr="00195261">
        <w:rPr>
          <w:rFonts w:ascii="Arial" w:hAnsi="Arial" w:cs="Arial"/>
          <w:color w:val="F79646"/>
          <w:sz w:val="22"/>
          <w:szCs w:val="22"/>
        </w:rPr>
        <w:t xml:space="preserve">must </w:t>
      </w:r>
      <w:r w:rsidRPr="00195261">
        <w:rPr>
          <w:rFonts w:ascii="Arial" w:hAnsi="Arial" w:cs="Arial"/>
          <w:color w:val="F79646"/>
          <w:sz w:val="22"/>
          <w:szCs w:val="22"/>
        </w:rPr>
        <w:t>include a statement regarding assurances and certification required by federal regulations, if applicable.</w:t>
      </w:r>
    </w:p>
    <w:p w14:paraId="7CF7586D"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You must assume responsibility for </w:t>
      </w:r>
      <w:proofErr w:type="gramStart"/>
      <w:r w:rsidRPr="00195261">
        <w:rPr>
          <w:rFonts w:ascii="Arial" w:hAnsi="Arial" w:cs="Arial"/>
          <w:color w:val="F79646"/>
          <w:sz w:val="22"/>
          <w:szCs w:val="22"/>
        </w:rPr>
        <w:t>actions</w:t>
      </w:r>
      <w:proofErr w:type="gramEnd"/>
      <w:r w:rsidRPr="00195261">
        <w:rPr>
          <w:rFonts w:ascii="Arial" w:hAnsi="Arial" w:cs="Arial"/>
          <w:color w:val="F79646"/>
          <w:sz w:val="22"/>
          <w:szCs w:val="22"/>
        </w:rPr>
        <w:t xml:space="preserve"> of any person engaged to participate in the research project as an associate, assistant, or subcontractor.</w:t>
      </w:r>
    </w:p>
    <w:p w14:paraId="7CF7586E"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once a year, you must provide the Chief, Office of Research and Evaluation, with a report on the progress of the research.</w:t>
      </w:r>
    </w:p>
    <w:p w14:paraId="7CF7586F"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12 working days before any report of findings is to be released, you must distribute one copy of the report to each of the following: the chairperson of the Bureau Research Review Board, the regional director, and the warden of each institution that provided data or assistance.</w:t>
      </w:r>
    </w:p>
    <w:p w14:paraId="7CF75870"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You must include an abstract in the report of findings.</w:t>
      </w:r>
    </w:p>
    <w:p w14:paraId="7CF75871"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 any publication of results, </w:t>
      </w:r>
      <w:r w:rsidR="006005D2" w:rsidRPr="00195261">
        <w:rPr>
          <w:rFonts w:ascii="Arial" w:hAnsi="Arial" w:cs="Arial"/>
          <w:color w:val="F79646"/>
          <w:sz w:val="22"/>
          <w:szCs w:val="22"/>
        </w:rPr>
        <w:t>you must</w:t>
      </w:r>
      <w:r w:rsidRPr="00195261">
        <w:rPr>
          <w:rFonts w:ascii="Arial" w:hAnsi="Arial" w:cs="Arial"/>
          <w:color w:val="F79646"/>
          <w:sz w:val="22"/>
          <w:szCs w:val="22"/>
        </w:rPr>
        <w:t xml:space="preserve"> acknowledge the Bureau's participation in the research project.</w:t>
      </w:r>
    </w:p>
    <w:p w14:paraId="7CF75872"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lastRenderedPageBreak/>
        <w:t>You must expressly disclaim approval or endorsement of the published material as an expression of the policies or views of the Bureau.</w:t>
      </w:r>
    </w:p>
    <w:p w14:paraId="7CF75873"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You must provide two copies of the material, for informational purposes only, to the Chief, Office of Research and Evaluation, Central Office, Bureau of Prisons.</w:t>
      </w:r>
    </w:p>
    <w:p w14:paraId="7CF75874" w14:textId="0962EA2B" w:rsidR="006C0E37" w:rsidRPr="00195261" w:rsidRDefault="006C0E37"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Conducted within the Federal Bureau of Prisons (BOP) can be found in the “Additional Requirements for Department of Justice (DOJ) Research Conducted within the Federal Bureau of Prisons (BOP)” section in the IRB’s </w:t>
      </w:r>
      <w:r w:rsidR="00F2065B" w:rsidRPr="00195261">
        <w:rPr>
          <w:rFonts w:ascii="Arial" w:hAnsi="Arial" w:cs="Arial"/>
          <w:color w:val="F79646"/>
          <w:sz w:val="22"/>
          <w:szCs w:val="22"/>
        </w:rPr>
        <w:t>HRP-318 - WORKSHEET - Additional Federal Agency Criteria.</w:t>
      </w:r>
    </w:p>
    <w:p w14:paraId="7CF75875" w14:textId="00CAB466" w:rsidR="008318CB" w:rsidRPr="00ED7597" w:rsidRDefault="00937105" w:rsidP="008318CB">
      <w:pPr>
        <w:pStyle w:val="Heading3"/>
        <w:rPr>
          <w:color w:val="F79646"/>
        </w:rPr>
      </w:pPr>
      <w:bookmarkStart w:id="9" w:name="_Toc99025403"/>
      <w:r w:rsidRPr="00ED7597">
        <w:rPr>
          <w:color w:val="F79646"/>
        </w:rPr>
        <w:t>A</w:t>
      </w:r>
      <w:r w:rsidR="00056CF8" w:rsidRPr="00ED7597">
        <w:rPr>
          <w:color w:val="F79646"/>
        </w:rPr>
        <w:t>dditional Requirements for</w:t>
      </w:r>
      <w:r w:rsidR="008318CB" w:rsidRPr="00ED7597">
        <w:rPr>
          <w:color w:val="F79646"/>
        </w:rPr>
        <w:t xml:space="preserve"> DOJ Research Funded by the National Institute of Justice</w:t>
      </w:r>
      <w:bookmarkEnd w:id="9"/>
    </w:p>
    <w:p w14:paraId="7CF75876" w14:textId="77777777" w:rsidR="008318CB"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project must have a privacy certificate approved by the National Institute of Justice </w:t>
      </w:r>
      <w:r w:rsidR="00BC4355" w:rsidRPr="00195261">
        <w:rPr>
          <w:rFonts w:ascii="Arial" w:hAnsi="Arial" w:cs="Arial"/>
          <w:color w:val="F79646"/>
          <w:sz w:val="22"/>
          <w:szCs w:val="22"/>
        </w:rPr>
        <w:t>Human Subjects Protection Officer</w:t>
      </w:r>
      <w:r w:rsidRPr="00195261">
        <w:rPr>
          <w:rFonts w:ascii="Arial" w:hAnsi="Arial" w:cs="Arial"/>
          <w:color w:val="F79646"/>
          <w:sz w:val="22"/>
          <w:szCs w:val="22"/>
        </w:rPr>
        <w:t>.</w:t>
      </w:r>
    </w:p>
    <w:p w14:paraId="7CF75877" w14:textId="77777777" w:rsidR="00355680"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All investigators and research staff are required to sign employee confidentiality statements, which are maintained by the responsible investigator.</w:t>
      </w:r>
    </w:p>
    <w:p w14:paraId="7CF75878" w14:textId="77777777" w:rsidR="00355680"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confidentiality statement on the consent document must state that confidentiality can only be broken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reports immediate harm to </w:t>
      </w:r>
      <w:r w:rsidR="00201519" w:rsidRPr="00195261">
        <w:rPr>
          <w:rFonts w:ascii="Arial" w:hAnsi="Arial" w:cs="Arial"/>
          <w:color w:val="F79646"/>
          <w:sz w:val="22"/>
          <w:szCs w:val="22"/>
        </w:rPr>
        <w:t>subject</w:t>
      </w:r>
      <w:r w:rsidRPr="00195261">
        <w:rPr>
          <w:rFonts w:ascii="Arial" w:hAnsi="Arial" w:cs="Arial"/>
          <w:color w:val="F79646"/>
          <w:sz w:val="22"/>
          <w:szCs w:val="22"/>
        </w:rPr>
        <w:t>s or others.</w:t>
      </w:r>
    </w:p>
    <w:p w14:paraId="7CF75879" w14:textId="77777777" w:rsidR="00F8018C"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Under a privacy certificate, investigators and research staff do not have to report child abuse unless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signs another consent document to allow child abuse reporting.</w:t>
      </w:r>
    </w:p>
    <w:p w14:paraId="432D8185" w14:textId="77777777" w:rsidR="009B1A11" w:rsidRPr="00195261" w:rsidRDefault="009B1A11" w:rsidP="00DE0C6A">
      <w:pPr>
        <w:numPr>
          <w:ilvl w:val="0"/>
          <w:numId w:val="18"/>
        </w:numPr>
        <w:rPr>
          <w:rFonts w:ascii="Arial" w:hAnsi="Arial" w:cs="Arial"/>
          <w:color w:val="F79646"/>
          <w:sz w:val="22"/>
          <w:szCs w:val="22"/>
        </w:rPr>
      </w:pPr>
      <w:r w:rsidRPr="00195261">
        <w:rPr>
          <w:rFonts w:ascii="Arial" w:hAnsi="Arial" w:cs="Arial"/>
          <w:color w:val="F79646"/>
          <w:sz w:val="22"/>
          <w:szCs w:val="22"/>
        </w:rPr>
        <w:t>A copy of all data must be de-identified and sent to the National Archive of Criminal Justice Data, including copies of the informed consent document, data collection instruments, surveys, or other relevant research materials.</w:t>
      </w:r>
    </w:p>
    <w:p w14:paraId="43CE9B44"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At least once a year, the researcher shall provide the Chief, Office of Research and Evaluation, with a report of the progress of the research.</w:t>
      </w:r>
    </w:p>
    <w:p w14:paraId="6827524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include an abstract in the report of findings.</w:t>
      </w:r>
    </w:p>
    <w:p w14:paraId="478C27B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In any publication of results, the researcher shall acknowledge the Bureau's participation in the research project.</w:t>
      </w:r>
    </w:p>
    <w:p w14:paraId="66DC5A9D"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The research shall expressly disclaim approval or endorsement of the published material as an expression of the policies or views of the Bureau.</w:t>
      </w:r>
    </w:p>
    <w:p w14:paraId="2E8D2FA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the researcher shall provide two copies of the material, for informational purposes only, to the Chief, Office of Research and Evaluation, Central Office, Bureau of Prisons</w:t>
      </w:r>
    </w:p>
    <w:p w14:paraId="7CF7587B" w14:textId="132C871E" w:rsidR="005E0BD1" w:rsidRPr="00195261" w:rsidRDefault="006C0E37"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Funded by the National Institute of Justice can be found in the “Additional Requirements for Department of Justice (DOJ) Research” section in the IRB’s </w:t>
      </w:r>
      <w:r w:rsidR="00F2065B" w:rsidRPr="00195261">
        <w:rPr>
          <w:rFonts w:ascii="Arial" w:hAnsi="Arial" w:cs="Arial"/>
          <w:color w:val="F79646"/>
          <w:sz w:val="22"/>
          <w:szCs w:val="22"/>
        </w:rPr>
        <w:t>HRP-318 - WORKSHEET - Additional Federal Agency Criteria.</w:t>
      </w:r>
    </w:p>
    <w:p w14:paraId="7CF7587C" w14:textId="51C75F9D" w:rsidR="00774738" w:rsidRPr="00ED7597" w:rsidRDefault="00937105" w:rsidP="00A353C7">
      <w:pPr>
        <w:pStyle w:val="Heading2AppendixA"/>
        <w:ind w:left="360"/>
        <w:rPr>
          <w:color w:val="0070C0"/>
        </w:rPr>
      </w:pPr>
      <w:bookmarkStart w:id="10" w:name="_Toc99025404"/>
      <w:r w:rsidRPr="00ED7597">
        <w:rPr>
          <w:color w:val="0070C0"/>
        </w:rPr>
        <w:lastRenderedPageBreak/>
        <w:t>A</w:t>
      </w:r>
      <w:r w:rsidR="00056CF8" w:rsidRPr="00ED7597">
        <w:rPr>
          <w:color w:val="0070C0"/>
        </w:rPr>
        <w:t>dditional Requirements for</w:t>
      </w:r>
      <w:r w:rsidR="00774738" w:rsidRPr="00ED7597">
        <w:rPr>
          <w:color w:val="0070C0"/>
        </w:rPr>
        <w:t xml:space="preserve"> Department of Education (ED) Research</w:t>
      </w:r>
      <w:bookmarkEnd w:id="10"/>
    </w:p>
    <w:p w14:paraId="7CF7587D" w14:textId="6527EB21" w:rsidR="00774738" w:rsidRPr="00195261" w:rsidRDefault="00937105" w:rsidP="00DE0C6A">
      <w:pPr>
        <w:numPr>
          <w:ilvl w:val="0"/>
          <w:numId w:val="11"/>
        </w:numPr>
        <w:rPr>
          <w:rFonts w:ascii="Arial" w:hAnsi="Arial" w:cs="Arial"/>
          <w:color w:val="0070C0"/>
          <w:sz w:val="22"/>
          <w:szCs w:val="22"/>
        </w:rPr>
      </w:pPr>
      <w:r w:rsidRPr="00195261">
        <w:rPr>
          <w:rFonts w:ascii="Arial" w:hAnsi="Arial" w:cs="Arial"/>
          <w:color w:val="0070C0"/>
          <w:sz w:val="22"/>
          <w:szCs w:val="22"/>
        </w:rPr>
        <w:t xml:space="preserve">Each </w:t>
      </w:r>
      <w:r w:rsidR="00774738" w:rsidRPr="00195261">
        <w:rPr>
          <w:rFonts w:ascii="Arial" w:hAnsi="Arial" w:cs="Arial"/>
          <w:color w:val="0070C0"/>
          <w:sz w:val="22"/>
          <w:szCs w:val="22"/>
        </w:rPr>
        <w:t>school at which the research is conducted must provide an assurance that they comply with the Family Educational Rights and Privacy Act (FERPA) and the Protection of Pupil Rights Amendment (PPRA).</w:t>
      </w:r>
    </w:p>
    <w:p w14:paraId="7CF7587E"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Provide a copy of all surveys and instructional material used in the research. Upon request parents of children</w:t>
      </w:r>
      <w:r w:rsidRPr="00195261">
        <w:rPr>
          <w:rFonts w:ascii="Arial" w:hAnsi="Arial" w:cs="Arial"/>
          <w:color w:val="0070C0"/>
          <w:sz w:val="22"/>
          <w:szCs w:val="22"/>
        </w:rPr>
        <w:footnoteReference w:id="16"/>
      </w:r>
      <w:r w:rsidRPr="00195261">
        <w:rPr>
          <w:rFonts w:ascii="Arial" w:hAnsi="Arial" w:cs="Arial"/>
          <w:color w:val="0070C0"/>
          <w:sz w:val="22"/>
          <w:szCs w:val="22"/>
        </w:rPr>
        <w:t xml:space="preserve"> involved in the research</w:t>
      </w:r>
      <w:r w:rsidRPr="00195261">
        <w:rPr>
          <w:rFonts w:ascii="Arial" w:hAnsi="Arial" w:cs="Arial"/>
          <w:color w:val="0070C0"/>
          <w:sz w:val="22"/>
          <w:szCs w:val="22"/>
        </w:rPr>
        <w:footnoteReference w:id="17"/>
      </w:r>
      <w:r w:rsidRPr="00195261">
        <w:rPr>
          <w:rFonts w:ascii="Arial" w:hAnsi="Arial" w:cs="Arial"/>
          <w:color w:val="0070C0"/>
          <w:sz w:val="22"/>
          <w:szCs w:val="22"/>
        </w:rPr>
        <w:t xml:space="preserve"> must be able to inspect these materials.</w:t>
      </w:r>
    </w:p>
    <w:p w14:paraId="7CF7587F"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The school in which the research is being conducted must have policies regarding the administration of physical examinations or screenings that the school may administer to students.</w:t>
      </w:r>
    </w:p>
    <w:p w14:paraId="7CF75880" w14:textId="2C7C9D40" w:rsidR="0082368A"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Other specific requirements of the Department of Education (ED) Research can be found in the “</w:t>
      </w:r>
      <w:r w:rsidR="00056CF8" w:rsidRPr="00195261">
        <w:rPr>
          <w:rFonts w:ascii="Arial" w:hAnsi="Arial" w:cs="Arial"/>
          <w:color w:val="0070C0"/>
          <w:sz w:val="22"/>
          <w:szCs w:val="22"/>
        </w:rPr>
        <w:t>Additional Requirements for</w:t>
      </w:r>
      <w:r w:rsidRPr="00195261">
        <w:rPr>
          <w:rFonts w:ascii="Arial" w:hAnsi="Arial" w:cs="Arial"/>
          <w:color w:val="0070C0"/>
          <w:sz w:val="22"/>
          <w:szCs w:val="22"/>
        </w:rPr>
        <w:t xml:space="preserve"> Department of Education (ED) Research” section in the IRB’s </w:t>
      </w:r>
      <w:r w:rsidR="00F2065B" w:rsidRPr="00195261">
        <w:rPr>
          <w:rFonts w:ascii="Arial" w:hAnsi="Arial" w:cs="Arial"/>
          <w:color w:val="0070C0"/>
          <w:sz w:val="22"/>
          <w:szCs w:val="22"/>
        </w:rPr>
        <w:t>HRP-318 - WORKSHEET - Additional Federal Agency Criteria.</w:t>
      </w:r>
    </w:p>
    <w:p w14:paraId="7CF75881" w14:textId="5C589324" w:rsidR="00E15C9E" w:rsidRPr="00ED7597" w:rsidRDefault="00937105" w:rsidP="00A353C7">
      <w:pPr>
        <w:pStyle w:val="Heading2AppendixA"/>
        <w:ind w:left="360"/>
      </w:pPr>
      <w:bookmarkStart w:id="11" w:name="_Toc99025405"/>
      <w:r w:rsidRPr="00ED7597">
        <w:rPr>
          <w:color w:val="BF504D"/>
        </w:rPr>
        <w:lastRenderedPageBreak/>
        <w:t>Additional</w:t>
      </w:r>
      <w:r w:rsidRPr="00ED7597">
        <w:t xml:space="preserve"> </w:t>
      </w:r>
      <w:r w:rsidR="00056CF8" w:rsidRPr="00ED7597">
        <w:rPr>
          <w:color w:val="BF504D"/>
        </w:rPr>
        <w:t>Requirements for</w:t>
      </w:r>
      <w:r w:rsidR="00E15C9E" w:rsidRPr="00ED7597">
        <w:rPr>
          <w:color w:val="BF504D"/>
        </w:rPr>
        <w:t xml:space="preserve"> Environmental Protection Agency (</w:t>
      </w:r>
      <w:r w:rsidR="003A5AE4" w:rsidRPr="00ED7597">
        <w:rPr>
          <w:color w:val="BF504D"/>
        </w:rPr>
        <w:t>EPA</w:t>
      </w:r>
      <w:r w:rsidR="00E15C9E" w:rsidRPr="00ED7597">
        <w:rPr>
          <w:color w:val="BF504D"/>
        </w:rPr>
        <w:t>) Research</w:t>
      </w:r>
      <w:bookmarkEnd w:id="11"/>
    </w:p>
    <w:p w14:paraId="7CF75882" w14:textId="6600DF32" w:rsidR="003A5AE4" w:rsidRPr="00195261" w:rsidRDefault="00937105"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w:t>
      </w:r>
      <w:r w:rsidR="003A5AE4" w:rsidRPr="00195261">
        <w:rPr>
          <w:rFonts w:ascii="Arial" w:hAnsi="Arial" w:cs="Arial"/>
          <w:color w:val="auto"/>
          <w:sz w:val="22"/>
          <w:szCs w:val="22"/>
        </w:rPr>
        <w:t xml:space="preserve"> </w:t>
      </w:r>
      <w:r w:rsidR="003A5AE4" w:rsidRPr="00195261">
        <w:rPr>
          <w:rFonts w:ascii="Arial" w:hAnsi="Arial" w:cs="Arial"/>
          <w:color w:val="BF504D"/>
          <w:sz w:val="22"/>
          <w:szCs w:val="22"/>
        </w:rPr>
        <w:t>conducted, supported, or intended to be submitted to EPA is subject to Environmental Protection Agency Regulations.</w:t>
      </w:r>
    </w:p>
    <w:p w14:paraId="7CF75883" w14:textId="77777777" w:rsidR="00355680"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Intentional exposure of pregnant women or children to any substance is prohibited.</w:t>
      </w:r>
    </w:p>
    <w:p w14:paraId="7CF75884" w14:textId="77777777" w:rsidR="00D31D12" w:rsidRPr="00195261" w:rsidRDefault="00D31D12"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Observational research involving pregnant women and fetuses are subject to additional DHHS requirements for research involving pregnant women (45 CFR §46 Subpart B) and additional DHHS requirements for research involving children (45 CFR §46 Subpart D.)</w:t>
      </w:r>
    </w:p>
    <w:p w14:paraId="7CF75885" w14:textId="77777777" w:rsidR="003A5AE4"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 involving children must meet category #1 or #2.</w:t>
      </w:r>
    </w:p>
    <w:p w14:paraId="7CF75886" w14:textId="5A8F46E1" w:rsidR="003A5AE4" w:rsidRPr="00195261" w:rsidRDefault="006C0E37" w:rsidP="00DE0C6A">
      <w:pPr>
        <w:numPr>
          <w:ilvl w:val="0"/>
          <w:numId w:val="19"/>
        </w:numPr>
        <w:rPr>
          <w:rFonts w:ascii="Arial" w:hAnsi="Arial" w:cs="Arial"/>
          <w:color w:val="BF504D"/>
          <w:sz w:val="22"/>
          <w:szCs w:val="22"/>
        </w:rPr>
      </w:pPr>
      <w:r w:rsidRPr="00195261">
        <w:rPr>
          <w:rFonts w:ascii="Arial" w:hAnsi="Arial" w:cs="Arial"/>
          <w:color w:val="BF504D"/>
          <w:sz w:val="22"/>
          <w:szCs w:val="22"/>
        </w:rPr>
        <w:t xml:space="preserve">Other specific requirements of the Environmental Protection Agency (EPA) Research can be found in the “Additional Requirements for Environmental Protection Agency (EPA) Research and Research Intended to be Submitted to the Environmental Protection Agency” section in the IRB’s </w:t>
      </w:r>
      <w:r w:rsidR="00F2065B" w:rsidRPr="00195261">
        <w:rPr>
          <w:rFonts w:ascii="Arial" w:hAnsi="Arial" w:cs="Arial"/>
          <w:color w:val="BF504D"/>
          <w:sz w:val="22"/>
          <w:szCs w:val="22"/>
        </w:rPr>
        <w:t>HRP-318 - WORKSHEET - Additional Federal Agency Criteria.</w:t>
      </w:r>
    </w:p>
    <w:p w14:paraId="03376A92" w14:textId="77777777" w:rsidR="00FB0E1A" w:rsidRPr="00195261" w:rsidRDefault="00FB0E1A" w:rsidP="00FB0E1A">
      <w:pPr>
        <w:ind w:left="720"/>
        <w:rPr>
          <w:rFonts w:ascii="Arial" w:hAnsi="Arial" w:cs="Arial"/>
          <w:color w:val="BF504D"/>
          <w:sz w:val="22"/>
          <w:szCs w:val="22"/>
        </w:rPr>
      </w:pPr>
    </w:p>
    <w:p w14:paraId="361F16F3" w14:textId="77777777" w:rsidR="00FB0E1A" w:rsidRPr="00ED7597" w:rsidRDefault="00FB0E1A" w:rsidP="00A353C7">
      <w:pPr>
        <w:pStyle w:val="Heading2AppendixA"/>
        <w:ind w:left="360"/>
        <w:rPr>
          <w:color w:val="F898A6"/>
        </w:rPr>
      </w:pPr>
      <w:bookmarkStart w:id="12" w:name="_Toc533116692"/>
      <w:bookmarkStart w:id="13" w:name="_Toc99025406"/>
      <w:r w:rsidRPr="00ED7597">
        <w:rPr>
          <w:color w:val="F898A6"/>
        </w:rPr>
        <w:lastRenderedPageBreak/>
        <w:t>Additional Requirements for Veterans Administration (VA) Research</w:t>
      </w:r>
      <w:bookmarkEnd w:id="12"/>
      <w:bookmarkEnd w:id="13"/>
    </w:p>
    <w:p w14:paraId="0437C585" w14:textId="77777777" w:rsidR="00F72428" w:rsidRPr="00195261" w:rsidRDefault="00F72428" w:rsidP="00F72428">
      <w:pPr>
        <w:numPr>
          <w:ilvl w:val="0"/>
          <w:numId w:val="16"/>
        </w:numPr>
        <w:rPr>
          <w:rFonts w:ascii="Arial" w:hAnsi="Arial" w:cs="Arial"/>
          <w:color w:val="F898A6"/>
          <w:sz w:val="22"/>
          <w:szCs w:val="22"/>
        </w:rPr>
      </w:pPr>
      <w:r w:rsidRPr="00195261">
        <w:rPr>
          <w:rFonts w:ascii="Arial" w:hAnsi="Arial" w:cs="Arial"/>
          <w:color w:val="F898A6"/>
          <w:sz w:val="22"/>
          <w:szCs w:val="22"/>
        </w:rPr>
        <w:t>VA research is research that is conducted by researchers (serving on VA compensated, WOC, or IPA appointments) while on VA time or on VA property. The research may be funded by VA, by other sponsors, or be unfunded. VA research must have Research and Development (R&amp;D) Committee approval before it is considered VA Research and before it can be initiated. All research activities approved by the R&amp;D Committee are considered VA Research.</w:t>
      </w:r>
    </w:p>
    <w:p w14:paraId="6AA12860" w14:textId="77777777" w:rsidR="00F72428" w:rsidRPr="00195261" w:rsidRDefault="00F72428" w:rsidP="00F72428">
      <w:pPr>
        <w:numPr>
          <w:ilvl w:val="1"/>
          <w:numId w:val="16"/>
        </w:numPr>
        <w:rPr>
          <w:rFonts w:ascii="Arial" w:hAnsi="Arial" w:cs="Arial"/>
          <w:color w:val="F898A6"/>
          <w:sz w:val="22"/>
          <w:szCs w:val="22"/>
        </w:rPr>
      </w:pPr>
      <w:r w:rsidRPr="00195261">
        <w:rPr>
          <w:rFonts w:ascii="Arial" w:hAnsi="Arial" w:cs="Arial"/>
          <w:color w:val="F898A6"/>
          <w:sz w:val="22"/>
          <w:szCs w:val="22"/>
        </w:rPr>
        <w:t xml:space="preserve">VA-affiliated nonprofit research and education corporations (NPC) are authorized by Congress under 38 U.S.C. 7361-7366 to provide flexible funding mechanisms for the conduct of research and education at one or more VA facilities. Research approved by a facility R&amp;D Committee are considered to be a VA research project or a VA education activity respectively, regardless of the source of funding, the entity administering the funds, or the research or education site (see VHA Handbook 1200.17, Department of Veterans Affairs Nonprofit Research and Education Corporations Authorized by Title 38 U.S.C. Sections 7361 Through 7366, dated April 27, 2016 and revised May 9, 2017). </w:t>
      </w:r>
    </w:p>
    <w:p w14:paraId="4396D965" w14:textId="77777777" w:rsidR="00F72428" w:rsidRPr="00195261" w:rsidRDefault="00F72428" w:rsidP="00F72428">
      <w:pPr>
        <w:numPr>
          <w:ilvl w:val="1"/>
          <w:numId w:val="16"/>
        </w:numPr>
        <w:rPr>
          <w:rFonts w:ascii="Arial" w:hAnsi="Arial" w:cs="Arial"/>
          <w:color w:val="F898A6"/>
          <w:sz w:val="22"/>
          <w:szCs w:val="22"/>
        </w:rPr>
      </w:pPr>
      <w:r w:rsidRPr="00195261">
        <w:rPr>
          <w:rFonts w:ascii="Arial" w:hAnsi="Arial" w:cs="Arial"/>
          <w:color w:val="F898A6"/>
          <w:sz w:val="22"/>
          <w:szCs w:val="22"/>
        </w:rPr>
        <w:t xml:space="preserve">VA research includes VA-approved research conducted at international sites not within the United States, its territories, or Commonwealths; and includes research where human tissues are sent outside the United States. </w:t>
      </w:r>
    </w:p>
    <w:p w14:paraId="2795ABFF"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The investigator must give first priority to the protection of research subjects, uphold professional and ethical standards and practices, and adhere to all applicable VA and other federal requirements, including the local VA facility’s policies and procedures, regarding the conduct of research and the protection of human subjects. The investigator must hold a current VA appointment to conduct VA research.</w:t>
      </w:r>
    </w:p>
    <w:p w14:paraId="33F40FA2"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The responsibilities of the investigator may be defined in the protocol or IRB application. Specifically, the principal investigator’s and local site investigator’s responsibilities include, but are not limited to</w:t>
      </w:r>
    </w:p>
    <w:p w14:paraId="350883F5"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Qualifications to Conduct Human Subjects Research</w:t>
      </w:r>
      <w:r w:rsidRPr="00195261">
        <w:rPr>
          <w:rFonts w:ascii="Arial" w:hAnsi="Arial" w:cs="Arial"/>
          <w:color w:val="F898A6"/>
          <w:sz w:val="22"/>
          <w:szCs w:val="22"/>
        </w:rPr>
        <w:t xml:space="preserve">. VA investigators must have the appropriate training, education, expertise, and credentials to conduct </w:t>
      </w:r>
      <w:proofErr w:type="gramStart"/>
      <w:r w:rsidRPr="00195261">
        <w:rPr>
          <w:rFonts w:ascii="Arial" w:hAnsi="Arial" w:cs="Arial"/>
          <w:color w:val="F898A6"/>
          <w:sz w:val="22"/>
          <w:szCs w:val="22"/>
        </w:rPr>
        <w:t>the research</w:t>
      </w:r>
      <w:proofErr w:type="gramEnd"/>
      <w:r w:rsidRPr="00195261">
        <w:rPr>
          <w:rFonts w:ascii="Arial" w:hAnsi="Arial" w:cs="Arial"/>
          <w:color w:val="F898A6"/>
          <w:sz w:val="22"/>
          <w:szCs w:val="22"/>
        </w:rPr>
        <w:t xml:space="preserve"> according to the research protocol.</w:t>
      </w:r>
    </w:p>
    <w:p w14:paraId="22BB1A2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PIs must ensure that all research staff are qualified (e.g., including but not limited to appropriate training, education, expertise, and credentials) to perform procedures assigned to them during the course of the study.</w:t>
      </w:r>
    </w:p>
    <w:p w14:paraId="7EE652CE"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65039B7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and co-investigators must be identified on the IRB application and must provide credentials, conflict of interest statements or other documentation required by VA and local facility policies.</w:t>
      </w:r>
    </w:p>
    <w:p w14:paraId="56706DDD"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All individuals involved in conducting VA human subjects research are required to complete training in ethical principles on which human subjects research is to be conducted. Specific requirements regarding the type and frequency of training are found on ORD’s Web site at: </w:t>
      </w:r>
      <w:hyperlink r:id="rId14" w:history="1">
        <w:r w:rsidRPr="00195261">
          <w:rPr>
            <w:rStyle w:val="Hyperlink"/>
            <w:rFonts w:ascii="Arial" w:hAnsi="Arial" w:cs="Arial"/>
            <w:color w:val="F898A6"/>
            <w:sz w:val="22"/>
            <w:szCs w:val="22"/>
          </w:rPr>
          <w:t>http://www.research.va.gov/pride/training/options.cfm</w:t>
        </w:r>
      </w:hyperlink>
      <w:r w:rsidRPr="00195261">
        <w:rPr>
          <w:rFonts w:ascii="Arial" w:hAnsi="Arial" w:cs="Arial"/>
          <w:color w:val="F898A6"/>
          <w:sz w:val="22"/>
          <w:szCs w:val="22"/>
        </w:rPr>
        <w:t>. All other applicable VA and VHA training requirements at the local and national level must be met (e.g., privacy and information security training).</w:t>
      </w:r>
    </w:p>
    <w:p w14:paraId="3233894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lastRenderedPageBreak/>
        <w:t>Investigators must prospectively document their research with their supervisor in writing.</w:t>
      </w:r>
    </w:p>
    <w:p w14:paraId="7E2577D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must submit exempt protocols that require limited IRB review to the IRB for limited IRB review/approval.</w:t>
      </w:r>
    </w:p>
    <w:p w14:paraId="7E74B07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Research Protocol</w:t>
      </w:r>
      <w:r w:rsidRPr="00195261">
        <w:rPr>
          <w:rFonts w:ascii="Arial" w:hAnsi="Arial" w:cs="Arial"/>
          <w:color w:val="F898A6"/>
          <w:sz w:val="22"/>
          <w:szCs w:val="22"/>
        </w:rPr>
        <w:t>. The investigator must develop and submit a research protocol that is scientifically valid, describes the research objectives, background and methodology, provides for fair and equitable recruitment and selection of subjects, minimizes risks to subjects and others, and describes a data and safety monitoring plan consistent with the nature of the study. The research must be relevant to the health or welfare of the Veteran population. When relevant, the protocol must include the following safety measures:</w:t>
      </w:r>
    </w:p>
    <w:p w14:paraId="5DA32BE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The type of safety information to be collected including </w:t>
      </w:r>
      <w:proofErr w:type="gramStart"/>
      <w:r w:rsidRPr="00195261">
        <w:rPr>
          <w:rFonts w:ascii="Arial" w:hAnsi="Arial" w:cs="Arial"/>
          <w:color w:val="F898A6"/>
          <w:sz w:val="22"/>
          <w:szCs w:val="22"/>
        </w:rPr>
        <w:t>AEs;</w:t>
      </w:r>
      <w:proofErr w:type="gramEnd"/>
    </w:p>
    <w:p w14:paraId="57D95427"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Frequency of safety data </w:t>
      </w:r>
      <w:proofErr w:type="gramStart"/>
      <w:r w:rsidRPr="00195261">
        <w:rPr>
          <w:rFonts w:ascii="Arial" w:hAnsi="Arial" w:cs="Arial"/>
          <w:color w:val="F898A6"/>
          <w:sz w:val="22"/>
          <w:szCs w:val="22"/>
        </w:rPr>
        <w:t>collection;</w:t>
      </w:r>
      <w:proofErr w:type="gramEnd"/>
    </w:p>
    <w:p w14:paraId="477E3E53"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Frequency or periodicity of review of cumulative safety </w:t>
      </w:r>
      <w:proofErr w:type="gramStart"/>
      <w:r w:rsidRPr="00195261">
        <w:rPr>
          <w:rFonts w:ascii="Arial" w:hAnsi="Arial" w:cs="Arial"/>
          <w:color w:val="F898A6"/>
          <w:sz w:val="22"/>
          <w:szCs w:val="22"/>
        </w:rPr>
        <w:t>data;</w:t>
      </w:r>
      <w:proofErr w:type="gramEnd"/>
    </w:p>
    <w:p w14:paraId="5129CE0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Statistical tests for analyzing the safety data to determine if harm is occurring; and</w:t>
      </w:r>
    </w:p>
    <w:p w14:paraId="4BD2584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Conditions that trigger an immediate suspension of the research, if applicable.</w:t>
      </w:r>
    </w:p>
    <w:p w14:paraId="5F92A025"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Approvals</w:t>
      </w:r>
      <w:r w:rsidRPr="00195261">
        <w:rPr>
          <w:rFonts w:ascii="Arial" w:hAnsi="Arial" w:cs="Arial"/>
          <w:color w:val="F898A6"/>
          <w:sz w:val="22"/>
          <w:szCs w:val="22"/>
        </w:rPr>
        <w:t>. The investigator must submit the protocol for initial review and obtain written approvals from the IRB, other applicable committees, and from the R&amp;D Committee. In addition, the investigator must receive written notice from the ACOS/R&amp;D that the research may commence before initiating the research.</w:t>
      </w:r>
    </w:p>
    <w:p w14:paraId="1716964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An investigator may not self-certify that a study is exempt.</w:t>
      </w:r>
    </w:p>
    <w:p w14:paraId="58906F78"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Once approved by the IRB, the protocol must be implemented as approved. All modifications to the approved research protocol or consent form must be approved by the IRB prior to initiating the changes except when necessary to eliminate apparent immediate hazards to the subject.</w:t>
      </w:r>
    </w:p>
    <w:p w14:paraId="38113F96"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The investigator must also obtain continuing review and approval at a frequency established by the IRB, but not less than once every year and is expected to submit all materials required for continuing review in sufficient time to assure approval prior to the expiration date. No research activities may be conducted at any time without a currently valid IRB approval.</w:t>
      </w:r>
    </w:p>
    <w:p w14:paraId="08C1340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Conflict Of Interest</w:t>
      </w:r>
      <w:r w:rsidRPr="00195261">
        <w:rPr>
          <w:rFonts w:ascii="Arial" w:hAnsi="Arial" w:cs="Arial"/>
          <w:color w:val="F898A6"/>
          <w:sz w:val="22"/>
          <w:szCs w:val="22"/>
        </w:rPr>
        <w:t xml:space="preserve">. The investigator must disclose to the IRB any potential, actual, apparent, or perceived conflict of interest of a financial, professional, or personal nature that may affect any aspect of the </w:t>
      </w:r>
      <w:proofErr w:type="gramStart"/>
      <w:r w:rsidRPr="00195261">
        <w:rPr>
          <w:rFonts w:ascii="Arial" w:hAnsi="Arial" w:cs="Arial"/>
          <w:color w:val="F898A6"/>
          <w:sz w:val="22"/>
          <w:szCs w:val="22"/>
        </w:rPr>
        <w:t>research, and</w:t>
      </w:r>
      <w:proofErr w:type="gramEnd"/>
      <w:r w:rsidRPr="00195261">
        <w:rPr>
          <w:rFonts w:ascii="Arial" w:hAnsi="Arial" w:cs="Arial"/>
          <w:color w:val="F898A6"/>
          <w:sz w:val="22"/>
          <w:szCs w:val="22"/>
        </w:rPr>
        <w:t xml:space="preserve"> comply with all applicable VA and other federal requirements regarding conflict of interest.</w:t>
      </w:r>
    </w:p>
    <w:p w14:paraId="76F60F3D"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Initial Contact</w:t>
      </w:r>
      <w:r w:rsidRPr="00195261">
        <w:rPr>
          <w:rFonts w:ascii="Arial" w:hAnsi="Arial" w:cs="Arial"/>
          <w:color w:val="F898A6"/>
          <w:sz w:val="22"/>
          <w:szCs w:val="22"/>
        </w:rPr>
        <w:t>. During the recruitment process, members of the research team must make initial contact with potential subjects in person or by letter prior to initiating any telephone contact, unless there is written documentation that the subject is willing to be contacted by telephone about the study in question or a specific kind of research as outlined in the study. (NOTE: This does not apply to situations where a Veteran calls in response to an advertisement.  If existing information from sources such as a medical record or database, research or non-research, are used to identify human subjects, , there must be an IRB approved HIPAA waiver for this activity in the new protocol.)</w:t>
      </w:r>
    </w:p>
    <w:p w14:paraId="58B38C6C"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Any initial contact by letter or telephone must provide a telephone number or other means that the potential subject can use to verify that the study constitutes VA research.</w:t>
      </w:r>
    </w:p>
    <w:p w14:paraId="7B1EEF6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If a contractor makes the initial contact by letter, the VA investigator must sign the letter.</w:t>
      </w:r>
    </w:p>
    <w:p w14:paraId="6CD389B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Informed Consent for Research</w:t>
      </w:r>
      <w:r w:rsidRPr="00195261">
        <w:rPr>
          <w:rFonts w:ascii="Arial" w:hAnsi="Arial" w:cs="Arial"/>
          <w:color w:val="F898A6"/>
          <w:sz w:val="22"/>
          <w:szCs w:val="22"/>
        </w:rPr>
        <w:t xml:space="preserve">. The investigator must obtain and document legally effective informed consent of the subject or the subject's LAR prospectively (i.e., no </w:t>
      </w:r>
      <w:r w:rsidRPr="00195261">
        <w:rPr>
          <w:rFonts w:ascii="Arial" w:hAnsi="Arial" w:cs="Arial"/>
          <w:color w:val="F898A6"/>
          <w:sz w:val="22"/>
          <w:szCs w:val="22"/>
        </w:rPr>
        <w:lastRenderedPageBreak/>
        <w:t>screening or other interaction or intervention involving a human subject can occur until after the IRB-approved informed consent requirements have been met) that is in alignment with ethical principles that govern informed consent for research. The only exceptions are if the IRB determines the research is exempt, or approves a waiver of the informed consent process, or approves a waiver of the signed informed consent document.</w:t>
      </w:r>
    </w:p>
    <w:p w14:paraId="0A5784B5"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If the investigator does not personally obtain informed consent, the investigator must delegate this responsibility in writing (e.g., by use of a delegation letter) to research staff sufficiently knowledgeable about the protocol and related concerns to answer questions from prospective subjects, and about the ethical basis of the informed consent process and protocol.</w:t>
      </w:r>
    </w:p>
    <w:p w14:paraId="5A8AC907"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If the investigator contracts with a firm, e.g., a survey research firm, to obtain consent from subjects, collect private individually identifiable information from human subjects, or are involved in activities that would institutionally engage the firm in human subjects research, the firm must have its own IRB oversight of the activity. In addition, the PO must determine that there is appropriate authority to allow the disclosure of individual names and other information to the contracted firm.</w:t>
      </w:r>
    </w:p>
    <w:p w14:paraId="194EF101"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The investigator must ensure that all original signed and dated informed consent documents are maintained in the investigator’s research files, readily retrievable, and secure.</w:t>
      </w:r>
    </w:p>
    <w:p w14:paraId="04807694"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u w:val="single"/>
        </w:rPr>
        <w:t>HIPAA Authorization</w:t>
      </w:r>
      <w:r w:rsidRPr="00195261">
        <w:rPr>
          <w:rFonts w:ascii="Arial" w:hAnsi="Arial" w:cs="Arial"/>
          <w:color w:val="F898A6"/>
          <w:sz w:val="22"/>
          <w:szCs w:val="22"/>
        </w:rPr>
        <w:t xml:space="preserve">. The investigator or designee must obtain HIPAA authorization for the use and disclosure of the subject’s </w:t>
      </w:r>
      <w:proofErr w:type="gramStart"/>
      <w:r w:rsidRPr="00195261">
        <w:rPr>
          <w:rFonts w:ascii="Arial" w:hAnsi="Arial" w:cs="Arial"/>
          <w:color w:val="F898A6"/>
          <w:sz w:val="22"/>
          <w:szCs w:val="22"/>
        </w:rPr>
        <w:t>PHI, or</w:t>
      </w:r>
      <w:proofErr w:type="gramEnd"/>
      <w:r w:rsidRPr="00195261">
        <w:rPr>
          <w:rFonts w:ascii="Arial" w:hAnsi="Arial" w:cs="Arial"/>
          <w:color w:val="F898A6"/>
          <w:sz w:val="22"/>
          <w:szCs w:val="22"/>
        </w:rPr>
        <w:t xml:space="preserve"> obtain an IRB-approved waiver of HIPAA authorization unless there is a limited data set and appropriate DUA.  The written HIPAA authorization may either be a standalone document or combined with the research informed consent approved by the IRB. If a standalone document is used as the written HIPAA authorization, VA Form 10-0493: Authorization for Use and Release of Individually Identifiable Health Information Collected for VHA Research, must be used to document the authorization.</w:t>
      </w:r>
    </w:p>
    <w:p w14:paraId="4F51BC9E"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Reporting</w:t>
      </w:r>
      <w:r w:rsidRPr="00195261">
        <w:rPr>
          <w:rFonts w:ascii="Arial" w:hAnsi="Arial" w:cs="Arial"/>
          <w:color w:val="F898A6"/>
          <w:sz w:val="22"/>
          <w:szCs w:val="22"/>
        </w:rPr>
        <w:t>. The investigator is responsible for reporting unanticipated problems involving risks to subjects or others, serious unanticipated problems involving risks to subjects or others, apparent serious or continuing noncompliance, any termination or suspension of research; and privacy or information security incidents related to VA research, including: any inappropriate access, loss, or theft of PHI; noncompliant storage, transmission, removal, or destruction of PHI; or theft, loss, or noncompliant destruction of equipment containing PHI, in accordance with local facility or IRB SOPs and VHA Handbook 1058.01.</w:t>
      </w:r>
    </w:p>
    <w:p w14:paraId="1C9D49D8" w14:textId="77777777" w:rsidR="00B27B3F" w:rsidRPr="00195261" w:rsidRDefault="00B27B3F" w:rsidP="00B27B3F">
      <w:pPr>
        <w:numPr>
          <w:ilvl w:val="1"/>
          <w:numId w:val="16"/>
        </w:numPr>
        <w:rPr>
          <w:rFonts w:ascii="Arial" w:hAnsi="Arial" w:cs="Arial"/>
          <w:color w:val="F898A6"/>
          <w:sz w:val="22"/>
          <w:szCs w:val="22"/>
        </w:rPr>
      </w:pPr>
      <w:r w:rsidRPr="00195261">
        <w:rPr>
          <w:rFonts w:ascii="Arial" w:hAnsi="Arial" w:cs="Arial"/>
          <w:color w:val="F898A6"/>
          <w:sz w:val="22"/>
          <w:szCs w:val="22"/>
        </w:rPr>
        <w:t>VA personnel must ensure that the appropriate IRB of Record is notified, in writing, within five (5) business days after becoming aware of any apparent serious and/or continuing noncompliance with applicable laws, regulations, policies, and agreements pertaining to non-exempt human participants research. This includes, but is not limited to, serious or continuing noncompliance with the Common Rule, local VA medical facility policies and SOPs related to human participants research, if developed, IRB-approved protocols, and the requirements or determinations of the IRB.</w:t>
      </w:r>
    </w:p>
    <w:p w14:paraId="59269A2B" w14:textId="77777777" w:rsidR="00B27B3F" w:rsidRPr="00195261" w:rsidRDefault="00B27B3F" w:rsidP="00B27B3F">
      <w:pPr>
        <w:numPr>
          <w:ilvl w:val="1"/>
          <w:numId w:val="16"/>
        </w:numPr>
        <w:rPr>
          <w:rFonts w:ascii="Arial" w:hAnsi="Arial" w:cs="Arial"/>
          <w:color w:val="F898A6"/>
          <w:sz w:val="22"/>
          <w:szCs w:val="22"/>
        </w:rPr>
      </w:pPr>
      <w:r w:rsidRPr="00195261">
        <w:rPr>
          <w:rFonts w:ascii="Arial" w:hAnsi="Arial" w:cs="Arial"/>
          <w:color w:val="F898A6"/>
          <w:sz w:val="22"/>
          <w:szCs w:val="22"/>
        </w:rPr>
        <w:t>In the event of a local research participant death, VA personnel must ensure that the appropriate IRB of Record is notified:</w:t>
      </w:r>
    </w:p>
    <w:p w14:paraId="38F53987" w14:textId="77777777" w:rsidR="00B27B3F" w:rsidRPr="00195261" w:rsidRDefault="00B27B3F" w:rsidP="00B27B3F">
      <w:pPr>
        <w:numPr>
          <w:ilvl w:val="2"/>
          <w:numId w:val="16"/>
        </w:numPr>
        <w:rPr>
          <w:rFonts w:ascii="Arial" w:hAnsi="Arial" w:cs="Arial"/>
          <w:color w:val="F898A6"/>
          <w:sz w:val="22"/>
          <w:szCs w:val="22"/>
        </w:rPr>
      </w:pPr>
      <w:r w:rsidRPr="00195261">
        <w:rPr>
          <w:rFonts w:ascii="Arial" w:hAnsi="Arial" w:cs="Arial"/>
          <w:color w:val="F898A6"/>
          <w:sz w:val="22"/>
          <w:szCs w:val="22"/>
        </w:rPr>
        <w:t>Immediately (i.e., within one hour) upon becoming aware of any local research death of a human participant that is believed to be both unexpected and related or possibly related to participating in a VA non-</w:t>
      </w:r>
      <w:r w:rsidRPr="00195261">
        <w:rPr>
          <w:rFonts w:ascii="Arial" w:hAnsi="Arial" w:cs="Arial"/>
          <w:color w:val="F898A6"/>
          <w:sz w:val="22"/>
          <w:szCs w:val="22"/>
        </w:rPr>
        <w:lastRenderedPageBreak/>
        <w:t>exempt human participant study. VA personnel must also provide follow-up written notification to the IRB within one (1) business day.</w:t>
      </w:r>
    </w:p>
    <w:p w14:paraId="32ACC05E" w14:textId="77777777" w:rsidR="00B27B3F" w:rsidRPr="00195261" w:rsidRDefault="00B27B3F" w:rsidP="00B27B3F">
      <w:pPr>
        <w:numPr>
          <w:ilvl w:val="1"/>
          <w:numId w:val="16"/>
        </w:numPr>
        <w:ind w:left="1080"/>
        <w:rPr>
          <w:rFonts w:ascii="Arial" w:hAnsi="Arial" w:cs="Arial"/>
          <w:color w:val="F898A6"/>
          <w:sz w:val="22"/>
          <w:szCs w:val="22"/>
        </w:rPr>
      </w:pPr>
      <w:r w:rsidRPr="00195261">
        <w:rPr>
          <w:rFonts w:ascii="Arial" w:hAnsi="Arial" w:cs="Arial"/>
          <w:color w:val="F898A6"/>
          <w:sz w:val="22"/>
          <w:szCs w:val="22"/>
        </w:rPr>
        <w:t>In the event of any apparent UPIRTSO, VA personnel must ensure that the appropriate IRB of Record is notified, in writing, within five (5) business days after becoming aware of any apparent UPIRTSO.</w:t>
      </w:r>
    </w:p>
    <w:p w14:paraId="0DBDE3B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Research Records</w:t>
      </w:r>
      <w:r w:rsidRPr="00195261">
        <w:rPr>
          <w:rFonts w:ascii="Arial" w:hAnsi="Arial" w:cs="Arial"/>
          <w:color w:val="F898A6"/>
          <w:sz w:val="22"/>
          <w:szCs w:val="22"/>
        </w:rPr>
        <w:t>. All written information given to subjects must be in the investigator’s research file along with the consent form(s).  All records regardless of format (paper, electronic, electronic systems) must be managed per NARA approved records schedules found in VHA RCS 10-1 and therefore must be retained until disposition instructions, as approved by NARA, are published in VHA RCS 10-1. NOTE: Once the disposition schedule is determined, records should be disposed in accordance with VHA RCS 10-1. If the investigator leaves VA, all research records must be retained by the VA facility where the research was conducted.</w:t>
      </w:r>
    </w:p>
    <w:p w14:paraId="48D60061" w14:textId="4954F09F"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VHA Health Record</w:t>
      </w:r>
      <w:r w:rsidRPr="00195261">
        <w:rPr>
          <w:rFonts w:ascii="Arial" w:hAnsi="Arial" w:cs="Arial"/>
          <w:color w:val="F898A6"/>
          <w:sz w:val="22"/>
          <w:szCs w:val="22"/>
        </w:rPr>
        <w:t xml:space="preserve">. </w:t>
      </w:r>
      <w:r w:rsidR="00993979" w:rsidRPr="00195261">
        <w:rPr>
          <w:rFonts w:ascii="Arial" w:hAnsi="Arial" w:cs="Arial"/>
          <w:color w:val="F898A6"/>
          <w:sz w:val="22"/>
          <w:szCs w:val="22"/>
        </w:rPr>
        <w:t>A VHA health record must be created or updated, and a progress note created, for all research subjects (Veterans or Non-Veterans) who receive research procedures or interventions as inpatients or outpatients at VA medical facilities that are either used in or may impact the medical care of the research subject at a VA medical facility or at facilities contracted by VA to provide services to Veterans (e.g., Community-Based Outpatient Clinics or nursing homes). Informed consent and HIPAA authorization documents are not required to be in the health record.</w:t>
      </w:r>
      <w:r w:rsidR="00D87117" w:rsidRPr="00195261">
        <w:rPr>
          <w:rFonts w:ascii="Arial" w:hAnsi="Arial" w:cs="Arial"/>
          <w:color w:val="F898A6"/>
          <w:sz w:val="22"/>
          <w:szCs w:val="22"/>
        </w:rPr>
        <w:t xml:space="preserve"> The name and contact information of the researcher conducting the study should be included.</w:t>
      </w:r>
    </w:p>
    <w:p w14:paraId="54D970B7"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Investigational Drugs and Devices</w:t>
      </w:r>
      <w:r w:rsidRPr="00195261">
        <w:rPr>
          <w:rFonts w:ascii="Arial" w:hAnsi="Arial" w:cs="Arial"/>
          <w:color w:val="F898A6"/>
          <w:sz w:val="22"/>
          <w:szCs w:val="22"/>
        </w:rPr>
        <w:t>. The investigator must conduct VA human subjects research involving investigational drugs and devices in accordance with all applicable VA policies and other federal requirements including, but not limited to: VHA Directive 1200.05, VHA Handbook 1108.04, and applicable FDA regulations. The storage and security procedures for test articles used in research must be reviewed and approved by the IRB and follow all applicable federal rules.</w:t>
      </w:r>
    </w:p>
    <w:p w14:paraId="34C5F067"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The PI or Local Site Investigator (LSI) must provide the Pharmacy Service with the following:</w:t>
      </w:r>
    </w:p>
    <w:p w14:paraId="28A463A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Written approval letter signed by the ACOS for R&amp;D that all relevant approvals have been obtained and that the study may be initiated at the site (VHA Directive 1200.01</w:t>
      </w:r>
      <w:proofErr w:type="gramStart"/>
      <w:r w:rsidRPr="00195261">
        <w:rPr>
          <w:rFonts w:ascii="Arial" w:hAnsi="Arial" w:cs="Arial"/>
          <w:color w:val="F898A6"/>
          <w:sz w:val="22"/>
          <w:szCs w:val="22"/>
        </w:rPr>
        <w:t>);</w:t>
      </w:r>
      <w:proofErr w:type="gramEnd"/>
    </w:p>
    <w:p w14:paraId="4590CFE5"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 IRB approval </w:t>
      </w:r>
      <w:proofErr w:type="gramStart"/>
      <w:r w:rsidRPr="00195261">
        <w:rPr>
          <w:rFonts w:ascii="Arial" w:hAnsi="Arial" w:cs="Arial"/>
          <w:color w:val="F898A6"/>
          <w:sz w:val="22"/>
          <w:szCs w:val="22"/>
        </w:rPr>
        <w:t>letter;</w:t>
      </w:r>
      <w:proofErr w:type="gramEnd"/>
    </w:p>
    <w:p w14:paraId="5F845B2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the approved study </w:t>
      </w:r>
      <w:proofErr w:type="gramStart"/>
      <w:r w:rsidRPr="00195261">
        <w:rPr>
          <w:rFonts w:ascii="Arial" w:hAnsi="Arial" w:cs="Arial"/>
          <w:color w:val="F898A6"/>
          <w:sz w:val="22"/>
          <w:szCs w:val="22"/>
        </w:rPr>
        <w:t>protocol;</w:t>
      </w:r>
      <w:proofErr w:type="gramEnd"/>
    </w:p>
    <w:p w14:paraId="73AAEF7D"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VA Form 10-9012, when </w:t>
      </w:r>
      <w:proofErr w:type="gramStart"/>
      <w:r w:rsidRPr="00195261">
        <w:rPr>
          <w:rFonts w:ascii="Arial" w:hAnsi="Arial" w:cs="Arial"/>
          <w:color w:val="F898A6"/>
          <w:sz w:val="22"/>
          <w:szCs w:val="22"/>
        </w:rPr>
        <w:t>appropriate;</w:t>
      </w:r>
      <w:proofErr w:type="gramEnd"/>
    </w:p>
    <w:p w14:paraId="7FB2914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 IB, when </w:t>
      </w:r>
      <w:proofErr w:type="gramStart"/>
      <w:r w:rsidRPr="00195261">
        <w:rPr>
          <w:rFonts w:ascii="Arial" w:hAnsi="Arial" w:cs="Arial"/>
          <w:color w:val="F898A6"/>
          <w:sz w:val="22"/>
          <w:szCs w:val="22"/>
        </w:rPr>
        <w:t>appropriate;</w:t>
      </w:r>
      <w:proofErr w:type="gramEnd"/>
    </w:p>
    <w:p w14:paraId="007D6A21"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Any sponsor-provided documents relating to the storage, preparation, dispensing, and accountability of the investigation </w:t>
      </w:r>
      <w:proofErr w:type="gramStart"/>
      <w:r w:rsidRPr="00195261">
        <w:rPr>
          <w:rFonts w:ascii="Arial" w:hAnsi="Arial" w:cs="Arial"/>
          <w:color w:val="F898A6"/>
          <w:sz w:val="22"/>
          <w:szCs w:val="22"/>
        </w:rPr>
        <w:t>products;</w:t>
      </w:r>
      <w:proofErr w:type="gramEnd"/>
    </w:p>
    <w:p w14:paraId="0F29D033" w14:textId="77777777" w:rsidR="00D34ED1" w:rsidRPr="00195261" w:rsidRDefault="00D34ED1" w:rsidP="00D34ED1">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Copies of all correspondence addressed to the Researcher from the FDA specific to the investigational drugs as </w:t>
      </w:r>
      <w:proofErr w:type="gramStart"/>
      <w:r w:rsidRPr="00195261">
        <w:rPr>
          <w:rFonts w:ascii="Arial" w:hAnsi="Arial" w:cs="Arial"/>
          <w:color w:val="F898A6"/>
          <w:sz w:val="22"/>
          <w:szCs w:val="22"/>
        </w:rPr>
        <w:t>appropriate;</w:t>
      </w:r>
      <w:proofErr w:type="gramEnd"/>
    </w:p>
    <w:p w14:paraId="5224ED06" w14:textId="77777777" w:rsidR="00D34ED1" w:rsidRPr="00195261" w:rsidRDefault="00D34ED1" w:rsidP="00D34ED1">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the consent document for each participating participant with all appropriate </w:t>
      </w:r>
      <w:proofErr w:type="gramStart"/>
      <w:r w:rsidRPr="00195261">
        <w:rPr>
          <w:rFonts w:ascii="Arial" w:hAnsi="Arial" w:cs="Arial"/>
          <w:color w:val="F898A6"/>
          <w:sz w:val="22"/>
          <w:szCs w:val="22"/>
        </w:rPr>
        <w:t>signatures;</w:t>
      </w:r>
      <w:proofErr w:type="gramEnd"/>
    </w:p>
    <w:p w14:paraId="665D3327" w14:textId="6E05164A"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Protocol revisions, amendments, and updates after IRB approval and after the IRB approved the </w:t>
      </w:r>
      <w:proofErr w:type="gramStart"/>
      <w:r w:rsidRPr="00195261">
        <w:rPr>
          <w:rFonts w:ascii="Arial" w:hAnsi="Arial" w:cs="Arial"/>
          <w:color w:val="F898A6"/>
          <w:sz w:val="22"/>
          <w:szCs w:val="22"/>
        </w:rPr>
        <w:t>amendment;</w:t>
      </w:r>
      <w:proofErr w:type="gramEnd"/>
    </w:p>
    <w:p w14:paraId="20803DBB"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Updates and changes to authorized prescribers after IRB </w:t>
      </w:r>
      <w:proofErr w:type="gramStart"/>
      <w:r w:rsidRPr="00195261">
        <w:rPr>
          <w:rFonts w:ascii="Arial" w:hAnsi="Arial" w:cs="Arial"/>
          <w:color w:val="F898A6"/>
          <w:sz w:val="22"/>
          <w:szCs w:val="22"/>
        </w:rPr>
        <w:t>approval;</w:t>
      </w:r>
      <w:proofErr w:type="gramEnd"/>
    </w:p>
    <w:p w14:paraId="72CCF6B6"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Documentation of IRB continuing review </w:t>
      </w:r>
      <w:proofErr w:type="gramStart"/>
      <w:r w:rsidRPr="00195261">
        <w:rPr>
          <w:rFonts w:ascii="Arial" w:hAnsi="Arial" w:cs="Arial"/>
          <w:color w:val="F898A6"/>
          <w:sz w:val="22"/>
          <w:szCs w:val="22"/>
        </w:rPr>
        <w:t>approval;</w:t>
      </w:r>
      <w:proofErr w:type="gramEnd"/>
    </w:p>
    <w:p w14:paraId="3C21A4C5"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Notice to the Chief, Pharmacy Service, the research pharmacy when applicable and the IRB in writing and the Research and Development Committee when a study involving investigational drugs has been suspended, terminated, or closed.</w:t>
      </w:r>
    </w:p>
    <w:p w14:paraId="71BAEEC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lastRenderedPageBreak/>
        <w:t xml:space="preserve">The PI or LSI must provide Pharmacy Service and/or the Research Service Investigational Pharmacy, investigational drug information on each patient receiving an investigational drug through the electronic medical record or other </w:t>
      </w:r>
      <w:proofErr w:type="gramStart"/>
      <w:r w:rsidRPr="00195261">
        <w:rPr>
          <w:rFonts w:ascii="Arial" w:hAnsi="Arial" w:cs="Arial"/>
          <w:color w:val="F898A6"/>
          <w:sz w:val="22"/>
          <w:szCs w:val="22"/>
        </w:rPr>
        <w:t>locally-approved</w:t>
      </w:r>
      <w:proofErr w:type="gramEnd"/>
      <w:r w:rsidRPr="00195261">
        <w:rPr>
          <w:rFonts w:ascii="Arial" w:hAnsi="Arial" w:cs="Arial"/>
          <w:color w:val="F898A6"/>
          <w:sz w:val="22"/>
          <w:szCs w:val="22"/>
        </w:rPr>
        <w:t xml:space="preserve"> means. This documentation is to include allergies, toxicities, or adverse drug events related to the investigational drug, or the potential for interaction with other drugs, foods, or dietary supplements (herbals, </w:t>
      </w:r>
      <w:proofErr w:type="spellStart"/>
      <w:r w:rsidRPr="00195261">
        <w:rPr>
          <w:rFonts w:ascii="Arial" w:hAnsi="Arial" w:cs="Arial"/>
          <w:color w:val="F898A6"/>
          <w:sz w:val="22"/>
          <w:szCs w:val="22"/>
        </w:rPr>
        <w:t>nutriceuticals</w:t>
      </w:r>
      <w:proofErr w:type="spellEnd"/>
      <w:r w:rsidRPr="00195261">
        <w:rPr>
          <w:rFonts w:ascii="Arial" w:hAnsi="Arial" w:cs="Arial"/>
          <w:color w:val="F898A6"/>
          <w:sz w:val="22"/>
          <w:szCs w:val="22"/>
        </w:rPr>
        <w:t>).</w:t>
      </w:r>
    </w:p>
    <w:p w14:paraId="5E867C3C" w14:textId="77777777" w:rsidR="00D34ED1" w:rsidRPr="00195261" w:rsidRDefault="00D34ED1" w:rsidP="00D34ED1">
      <w:pPr>
        <w:numPr>
          <w:ilvl w:val="1"/>
          <w:numId w:val="16"/>
        </w:numPr>
        <w:rPr>
          <w:rFonts w:ascii="Arial" w:hAnsi="Arial" w:cs="Arial"/>
          <w:color w:val="F898A6"/>
          <w:sz w:val="22"/>
          <w:szCs w:val="22"/>
        </w:rPr>
      </w:pPr>
      <w:r w:rsidRPr="00195261">
        <w:rPr>
          <w:rFonts w:ascii="Arial" w:hAnsi="Arial" w:cs="Arial"/>
          <w:color w:val="F898A6"/>
          <w:sz w:val="22"/>
          <w:szCs w:val="22"/>
        </w:rPr>
        <w:t>The PI must comply with all dispensing and documentation requirements and the dispensing log must be made accessible to the investigational drug pharmacist upon request.</w:t>
      </w:r>
    </w:p>
    <w:p w14:paraId="14DBCC5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Initiation of Research Projects</w:t>
      </w:r>
      <w:r w:rsidRPr="00195261">
        <w:rPr>
          <w:rFonts w:ascii="Arial" w:hAnsi="Arial" w:cs="Arial"/>
          <w:color w:val="F898A6"/>
          <w:sz w:val="22"/>
          <w:szCs w:val="22"/>
        </w:rPr>
        <w:t>. IRB approval is for a specified time period based on the degree of risk of the study, not to exceed 1 year except for research subject to the 2018 Requirements where continuing review is not required. The IRB determines the expiration date based upon its date of review and communicates that date to the investigator in the written approval letter. The investigator must not initiate the IRB approved research protocol until all applicable requirements in VHA Directive 1200.01 have also been met including obtaining R&amp;D Committee approval.</w:t>
      </w:r>
    </w:p>
    <w:p w14:paraId="4F39D00F"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Expiration of IRB Approval</w:t>
      </w:r>
      <w:r w:rsidRPr="00195261">
        <w:rPr>
          <w:rFonts w:ascii="Arial" w:hAnsi="Arial" w:cs="Arial"/>
          <w:color w:val="F898A6"/>
          <w:sz w:val="22"/>
          <w:szCs w:val="22"/>
        </w:rPr>
        <w:t>. There is no provision for any grace period to extend the conduct of research beyond the expiration date of IRB approval. Therefore, continuing review and re-approval of research must occur on or before the date when IRB approval expires. If approval expires, the investigator must:</w:t>
      </w:r>
    </w:p>
    <w:p w14:paraId="77EFB5B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Stop all research activities including, but not limited to, enrollment of new subjects, analyses of individually identifiable data, and research interventions or interactions with currently participating subjects, except where stopping such interventions or interactions could be harmful to those subjects; and</w:t>
      </w:r>
    </w:p>
    <w:p w14:paraId="421B7816"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Immediately submit to the IRB Chair a list of research subjects who could be harmed by stopping specified study interventions or interactions. The IRB Chair must determine within 2 business days whether or not such interventions or interactions may continue.</w:t>
      </w:r>
    </w:p>
    <w:p w14:paraId="32DAC3D4"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Documentation of Informed Consent</w:t>
      </w:r>
    </w:p>
    <w:p w14:paraId="0D975BB5"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 xml:space="preserve">When documentation of informed consent is not waived by IRB, the investigator or designee must ensure that the informed consent document is signed and dated by the subject or the subject’s legally authorized representative, </w:t>
      </w:r>
    </w:p>
    <w:p w14:paraId="02A5F15F"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If consent is obtained electronically, the following must be met:</w:t>
      </w:r>
    </w:p>
    <w:p w14:paraId="332968FC"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Authentication controls on electronic consent provide reasonable assurance that such consent is rendered by the proper individual; and</w:t>
      </w:r>
    </w:p>
    <w:p w14:paraId="56AD4A1D"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The subject dates the consent as is typical or that the software provides the current date when signed.</w:t>
      </w:r>
    </w:p>
    <w:p w14:paraId="330426B3"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Vulnerable Subjects</w:t>
      </w:r>
    </w:p>
    <w:p w14:paraId="414D8129"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following populations are considered categorically vulnerable and have specific VA requirements for their inclusion in research:</w:t>
      </w:r>
    </w:p>
    <w:p w14:paraId="51F9C29E" w14:textId="77777777" w:rsidR="00D34ED1" w:rsidRPr="00195261" w:rsidRDefault="00D34ED1"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Pregnant Women, Human Fetuses and Neonates</w:t>
      </w:r>
    </w:p>
    <w:p w14:paraId="66B262F7" w14:textId="4D83BD16"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Prisoners</w:t>
      </w:r>
    </w:p>
    <w:p w14:paraId="648B9AEF"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Children</w:t>
      </w:r>
    </w:p>
    <w:p w14:paraId="5AC3BF0E"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Subjects who Lack Decision-making Capacity.</w:t>
      </w:r>
    </w:p>
    <w:p w14:paraId="22855C12"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Prisoners</w:t>
      </w:r>
    </w:p>
    <w:p w14:paraId="7129EC29"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prisoners cannot be conducted by VA investigators while on official VA duty, at VA facilities, or at VA-approved off-site facilities unless a waiver has been granted by the CRADO.</w:t>
      </w:r>
    </w:p>
    <w:p w14:paraId="7055E7FD"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lastRenderedPageBreak/>
        <w:t>Waiver requests must be submitted electronically to the CRADO by the VA medical facility Director with the following documents:</w:t>
      </w:r>
    </w:p>
    <w:p w14:paraId="2AB1C1EF"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letter from the VA medical facility Director supporting the conduct of the VA study involving </w:t>
      </w:r>
      <w:proofErr w:type="gramStart"/>
      <w:r w:rsidRPr="00195261">
        <w:rPr>
          <w:rFonts w:ascii="Arial" w:hAnsi="Arial" w:cs="Arial"/>
          <w:color w:val="F898A6"/>
          <w:sz w:val="22"/>
          <w:szCs w:val="22"/>
        </w:rPr>
        <w:t>prisoners;</w:t>
      </w:r>
      <w:proofErr w:type="gramEnd"/>
    </w:p>
    <w:p w14:paraId="0069AC65"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Rationale for conducting the research involving prisoners to include additional ethical protections taken by the proposed research for prisoners to make voluntary and uncoerced decisions whether or not to participate as subjects in </w:t>
      </w:r>
      <w:proofErr w:type="gramStart"/>
      <w:r w:rsidRPr="00195261">
        <w:rPr>
          <w:rFonts w:ascii="Arial" w:hAnsi="Arial" w:cs="Arial"/>
          <w:color w:val="F898A6"/>
          <w:sz w:val="22"/>
          <w:szCs w:val="22"/>
        </w:rPr>
        <w:t>research;</w:t>
      </w:r>
      <w:proofErr w:type="gramEnd"/>
    </w:p>
    <w:p w14:paraId="71074580"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Documentation of the VA investigator’s qualifications to conduct the research involving prisoners, such as a </w:t>
      </w:r>
      <w:proofErr w:type="spellStart"/>
      <w:r w:rsidRPr="00195261">
        <w:rPr>
          <w:rFonts w:ascii="Arial" w:hAnsi="Arial" w:cs="Arial"/>
          <w:color w:val="F898A6"/>
          <w:sz w:val="22"/>
          <w:szCs w:val="22"/>
        </w:rPr>
        <w:t>biosketch</w:t>
      </w:r>
      <w:proofErr w:type="spellEnd"/>
      <w:r w:rsidRPr="00195261">
        <w:rPr>
          <w:rFonts w:ascii="Arial" w:hAnsi="Arial" w:cs="Arial"/>
          <w:color w:val="F898A6"/>
          <w:sz w:val="22"/>
          <w:szCs w:val="22"/>
        </w:rPr>
        <w:t xml:space="preserve"> and a list of all research team </w:t>
      </w:r>
      <w:proofErr w:type="gramStart"/>
      <w:r w:rsidRPr="00195261">
        <w:rPr>
          <w:rFonts w:ascii="Arial" w:hAnsi="Arial" w:cs="Arial"/>
          <w:color w:val="F898A6"/>
          <w:sz w:val="22"/>
          <w:szCs w:val="22"/>
        </w:rPr>
        <w:t>members;</w:t>
      </w:r>
      <w:proofErr w:type="gramEnd"/>
    </w:p>
    <w:p w14:paraId="3F024327"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Location of institutions where the research is proposed to be </w:t>
      </w:r>
      <w:proofErr w:type="gramStart"/>
      <w:r w:rsidRPr="00195261">
        <w:rPr>
          <w:rFonts w:ascii="Arial" w:hAnsi="Arial" w:cs="Arial"/>
          <w:color w:val="F898A6"/>
          <w:sz w:val="22"/>
          <w:szCs w:val="22"/>
        </w:rPr>
        <w:t>conducted;</w:t>
      </w:r>
      <w:proofErr w:type="gramEnd"/>
    </w:p>
    <w:p w14:paraId="54D6F693"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 approval letter specifically documenting its review determinations according to 45 CFR </w:t>
      </w:r>
      <w:proofErr w:type="gramStart"/>
      <w:r w:rsidRPr="00195261">
        <w:rPr>
          <w:rFonts w:ascii="Arial" w:hAnsi="Arial" w:cs="Arial"/>
          <w:color w:val="F898A6"/>
          <w:sz w:val="22"/>
          <w:szCs w:val="22"/>
        </w:rPr>
        <w:t>46.305(a);</w:t>
      </w:r>
      <w:proofErr w:type="gramEnd"/>
    </w:p>
    <w:p w14:paraId="55BE4336"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 minutes approving the research with documentation that at least one member of the IRB included a prisoner or a prisoner representative for the review of the </w:t>
      </w:r>
      <w:proofErr w:type="gramStart"/>
      <w:r w:rsidRPr="00195261">
        <w:rPr>
          <w:rFonts w:ascii="Arial" w:hAnsi="Arial" w:cs="Arial"/>
          <w:color w:val="F898A6"/>
          <w:sz w:val="22"/>
          <w:szCs w:val="22"/>
        </w:rPr>
        <w:t>research;</w:t>
      </w:r>
      <w:proofErr w:type="gramEnd"/>
    </w:p>
    <w:p w14:paraId="7F255856"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IRB-approved research </w:t>
      </w:r>
      <w:proofErr w:type="gramStart"/>
      <w:r w:rsidRPr="00195261">
        <w:rPr>
          <w:rFonts w:ascii="Arial" w:hAnsi="Arial" w:cs="Arial"/>
          <w:color w:val="F898A6"/>
          <w:sz w:val="22"/>
          <w:szCs w:val="22"/>
        </w:rPr>
        <w:t>study;</w:t>
      </w:r>
      <w:proofErr w:type="gramEnd"/>
    </w:p>
    <w:p w14:paraId="56BAE6C2"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A copy of the IRB-approved informed consent document; and</w:t>
      </w:r>
    </w:p>
    <w:p w14:paraId="5B3382B5"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A copy of the written HIPAA authorization.</w:t>
      </w:r>
    </w:p>
    <w:p w14:paraId="622A389D"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If such a waiver is granted, the research must comply with the requirements of 45 CFR 46.301 - 46.306.</w:t>
      </w:r>
    </w:p>
    <w:p w14:paraId="08CAB73B"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Children</w:t>
      </w:r>
    </w:p>
    <w:p w14:paraId="63E3FDE4"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children must not present greater than minimal risk.</w:t>
      </w:r>
    </w:p>
    <w:p w14:paraId="3C8FFB28"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VA medical facility Director must approve participation in the proposed research that includes children.</w:t>
      </w:r>
    </w:p>
    <w:p w14:paraId="7AA2F383"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biological specimens or data obtained from children is considered to be research involving children even if de-identified. If the biological specimens or data were previously collected, they must have been collected under applicable policies and ethical guidelines.</w:t>
      </w:r>
    </w:p>
    <w:p w14:paraId="5864DB74" w14:textId="09F565A2"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IRB must have the appropriate expertise to evaluate VA research involving children and must comply with the requirements of 45 CFR 46.401 - 46.404 and 46.408.</w:t>
      </w:r>
    </w:p>
    <w:p w14:paraId="4C65ECBF" w14:textId="77777777" w:rsidR="00D34ED1" w:rsidRPr="00195261" w:rsidRDefault="00D34ED1" w:rsidP="00D34ED1">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Pregnant Women, Human Fetuses and Neonates as Subjects</w:t>
      </w:r>
    </w:p>
    <w:p w14:paraId="7D384C86" w14:textId="77777777" w:rsidR="00D34ED1" w:rsidRPr="00195261" w:rsidRDefault="00D34ED1" w:rsidP="00D34ED1">
      <w:pPr>
        <w:numPr>
          <w:ilvl w:val="1"/>
          <w:numId w:val="16"/>
        </w:numPr>
        <w:autoSpaceDE w:val="0"/>
        <w:autoSpaceDN w:val="0"/>
        <w:adjustRightInd w:val="0"/>
        <w:rPr>
          <w:rFonts w:ascii="Arial" w:hAnsi="Arial" w:cs="Arial"/>
          <w:sz w:val="22"/>
          <w:szCs w:val="22"/>
        </w:rPr>
      </w:pPr>
      <w:r w:rsidRPr="00195261">
        <w:rPr>
          <w:rFonts w:ascii="Arial" w:hAnsi="Arial" w:cs="Arial"/>
          <w:color w:val="F898A6"/>
          <w:sz w:val="22"/>
          <w:szCs w:val="22"/>
        </w:rPr>
        <w:t>Neonates: Interventional research enrolling neonates cannot be conducted by VA investigators while on official duty, or at VA facilities, or at VA approved off-site facilities.  VA investigators may conduct research involving noninvasive monitoring of neonates if the research is determined by the IRB to be minimal risk.  Prospective observational and retrospective record review studies that involve neonates or neonatal outcomes are permitted.  The VA medical facility Director must certify that the medical facility has sufficient expertise in neonatal health to conduct the proposed research.</w:t>
      </w:r>
    </w:p>
    <w:p w14:paraId="73DCBB85"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Pregnant Women: The VA medical facility Director must certify that the medical facility has sufficient expertise in women's health to conduct the proposed research if the research includes interventional studies or invasive monitoring of pregnant women as subjects.</w:t>
      </w:r>
    </w:p>
    <w:p w14:paraId="7612CD7B"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 xml:space="preserve">Research that involves provision of in vitro fertilization services can be conducted by VA investigators while on official VA duty, at VA facilities, or at VA-approved off-site facilities. This includes prospective and retrospective research involving provision of or the enhancement of FDA-approved methods of in vitro fertilization for studies involving consenting subjects, both male and female, undergoing or who have undergone in vitro fertilization for the treatment of certain forms of human infertility. In </w:t>
      </w:r>
      <w:r w:rsidRPr="00195261">
        <w:rPr>
          <w:rFonts w:ascii="Arial" w:hAnsi="Arial" w:cs="Arial"/>
          <w:color w:val="F898A6"/>
          <w:sz w:val="22"/>
          <w:szCs w:val="22"/>
        </w:rPr>
        <w:lastRenderedPageBreak/>
        <w:t>vitro fertilization is any fertilization of human ova that occurs outside the body of a female, either through a mixture of donor human sperm and ova or by any other means.</w:t>
      </w:r>
    </w:p>
    <w:p w14:paraId="4A61E4BD"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Prospective and retrospective studies that enroll or include pregnant subjects who conceived through in vitro fertilization or other artificial reproductive technologies are permitted.</w:t>
      </w:r>
    </w:p>
    <w:p w14:paraId="289106A5"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that uses human fetal tissue or that focuses on either a fetus, or human fetal tissue, in-utero or ex-utero cannot be conducted by VA investigators while on official VA duty, at VA facilities, or at VA-approved off-site facilities. Use of stem cells shall be governed by the policy set by NIH for recipients of NIH research funding.</w:t>
      </w:r>
    </w:p>
    <w:p w14:paraId="3043DC84"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Persons Who Lack Decision-Making Capacity</w:t>
      </w:r>
    </w:p>
    <w:p w14:paraId="366F7298"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 xml:space="preserve">The protocol must include a plan, </w:t>
      </w:r>
      <w:proofErr w:type="gramStart"/>
      <w:r w:rsidRPr="00195261">
        <w:rPr>
          <w:rFonts w:ascii="Arial" w:hAnsi="Arial" w:cs="Arial"/>
          <w:color w:val="F898A6"/>
          <w:sz w:val="22"/>
          <w:szCs w:val="22"/>
        </w:rPr>
        <w:t>that it</w:t>
      </w:r>
      <w:proofErr w:type="gramEnd"/>
      <w:r w:rsidRPr="00195261">
        <w:rPr>
          <w:rFonts w:ascii="Arial" w:hAnsi="Arial" w:cs="Arial"/>
          <w:color w:val="F898A6"/>
          <w:sz w:val="22"/>
          <w:szCs w:val="22"/>
        </w:rPr>
        <w:t xml:space="preserve"> is appropriate given the population and setting of the research, for how investigators will determine when a legally authorized representative will be required to provide informed consent. In general, the research staff must perform or obtain and document a clinical assessment of decision-making capacity for any subject suspected of lacking decision-making capacity.</w:t>
      </w:r>
    </w:p>
    <w:p w14:paraId="6C8C055C"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When the potential subject is determined to lack decision-making capacity, investigators must obtain consent from the LAR of the subject (i.e., surrogate consent). NOTE: Investigators and IRBs have a responsibility to consult with the Office of General Counsel (OGC) regarding state or local requirements for surrogate consent for research that may supersede VA requirements.</w:t>
      </w:r>
    </w:p>
    <w:p w14:paraId="52B699F3"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following persons are authorized to consent on behalf of persons who lack decision-making capacity in the following order of priority:</w:t>
      </w:r>
    </w:p>
    <w:p w14:paraId="423CDF1C"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(1) Health care agent (i.e., an individual named by the subject in a Durable Power of Attorney for Health Care</w:t>
      </w:r>
      <w:proofErr w:type="gramStart"/>
      <w:r w:rsidRPr="00195261">
        <w:rPr>
          <w:rFonts w:ascii="Arial" w:hAnsi="Arial" w:cs="Arial"/>
          <w:color w:val="F898A6"/>
          <w:sz w:val="22"/>
          <w:szCs w:val="22"/>
        </w:rPr>
        <w:t>);</w:t>
      </w:r>
      <w:proofErr w:type="gramEnd"/>
    </w:p>
    <w:p w14:paraId="34481B3A"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 xml:space="preserve">(2) Legal guardian or special </w:t>
      </w:r>
      <w:proofErr w:type="gramStart"/>
      <w:r w:rsidRPr="00195261">
        <w:rPr>
          <w:rFonts w:ascii="Arial" w:hAnsi="Arial" w:cs="Arial"/>
          <w:color w:val="F898A6"/>
          <w:sz w:val="22"/>
          <w:szCs w:val="22"/>
        </w:rPr>
        <w:t>guardian;</w:t>
      </w:r>
      <w:proofErr w:type="gramEnd"/>
    </w:p>
    <w:p w14:paraId="4D4942AE"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(3) Next of kin: a close relative of the patient 18 years of age or older, in the following priority: spouse, child, parent, sibling, grandparent, or grandchild; or</w:t>
      </w:r>
    </w:p>
    <w:p w14:paraId="0E8FF969"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(4) Close friend.</w:t>
      </w:r>
    </w:p>
    <w:p w14:paraId="445FEFB6"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If feasible, the investigator must explain the proposed research to the prospective research subject even when the legally authorized representative gives consent. Although unable to provide informed consent, some persons may resist participating in a research protocol approved by their representatives. Under no circumstances may a subject be forced or coerced to participate in a research study even if the LAR has provided consent.</w:t>
      </w:r>
    </w:p>
    <w:p w14:paraId="2F7BE64B"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Legally authorized representatives must be told that their obligation is to try to determine what the subjects would do if able to make an informed decision.  If the potential subjects’ wishes cannot be determined, the legally authorized representatives must be told they are responsible for determining what is in the subjects’ best interest.</w:t>
      </w:r>
    </w:p>
    <w:p w14:paraId="3F3EA888"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Research Involving Certificates of Confidentiality</w:t>
      </w:r>
    </w:p>
    <w:p w14:paraId="61D448B7"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If information about the subject’s participation will be included as part of the VHA medical record that information must be given to the prospective subject as part of the informed consent process that information regarding study participation will be included in the medical record.</w:t>
      </w:r>
    </w:p>
    <w:p w14:paraId="27F6701F"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In instances where a written informed consent form is used, inclusion of a statement that the study has been issued a CoC is required.</w:t>
      </w:r>
    </w:p>
    <w:p w14:paraId="34380E5C"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Investigators should work with the research office in their facility to assure that when Veterans are enrolled in a study protected by a Certificate of Confidentiality, they are not simultaneously enrolled in other interventional studies unless it is absolutely clear that this enrollment does not raise safety issues.</w:t>
      </w:r>
    </w:p>
    <w:p w14:paraId="658BA2A1"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lastRenderedPageBreak/>
        <w:t>Collaborative Research</w:t>
      </w:r>
    </w:p>
    <w:p w14:paraId="38EAF812"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This addresses collaborations between VA and non-VA investigators. Collaboration is encouraged when VA investigators have a substantive role in the design, conduct, and/or analysis of the research. VA may also serve as a Coordinating Center for collaborative studies. NOTE: Collaborative studies do not include studies conducted under a CRADA with pharmaceutical companies or other for-profit entities.</w:t>
      </w:r>
    </w:p>
    <w:p w14:paraId="293B8E8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IRB of Record Approval. Each institution is responsible for safeguarding the rights and welfare of human subjects and providing oversight of the research activities conducted at that institution.</w:t>
      </w:r>
    </w:p>
    <w:p w14:paraId="6CD694A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Each collaborating institution engaged in human subjects research must obtain approval from its IRB of Record and hold a FWA or another assurance acceptable to VA, e.g. DoD assurance.</w:t>
      </w:r>
    </w:p>
    <w:p w14:paraId="7F1271F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VA investigators must submit a protocol or other documentation to their VA IRB of Record that delineates which research activities will be conducted by VA.</w:t>
      </w:r>
    </w:p>
    <w:p w14:paraId="01AABE5E"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Each institution engaged in the collaborative research must use the informed consent document and HIPAA authorization required by their respective institutional policies for subjects recruited from that institution, or procedures requiring participation of the subject at that institution. The informed consent document may contain information on the project as a whole as long as the document clearly describes which procedures will be performed at VA and which will be performed at other institutions.</w:t>
      </w:r>
    </w:p>
    <w:p w14:paraId="0E55C117" w14:textId="77777777" w:rsidR="00FB0E1A" w:rsidRPr="00195261" w:rsidRDefault="00FB0E1A" w:rsidP="00DE0C6A">
      <w:pPr>
        <w:numPr>
          <w:ilvl w:val="3"/>
          <w:numId w:val="23"/>
        </w:numPr>
        <w:ind w:left="1800"/>
        <w:rPr>
          <w:rFonts w:ascii="Arial" w:hAnsi="Arial" w:cs="Arial"/>
          <w:color w:val="F898A6"/>
          <w:sz w:val="22"/>
          <w:szCs w:val="22"/>
        </w:rPr>
      </w:pPr>
      <w:r w:rsidRPr="00195261">
        <w:rPr>
          <w:rFonts w:ascii="Arial" w:hAnsi="Arial" w:cs="Arial"/>
          <w:color w:val="F898A6"/>
          <w:sz w:val="22"/>
          <w:szCs w:val="22"/>
        </w:rPr>
        <w:t>The VA informed consent document must clearly state when procedures mentioned at other institutions are part of the VA’s portion of the study.</w:t>
      </w:r>
    </w:p>
    <w:p w14:paraId="0ADD57E4" w14:textId="77777777" w:rsidR="00FB0E1A" w:rsidRPr="00195261" w:rsidRDefault="00FB0E1A" w:rsidP="00DE0C6A">
      <w:pPr>
        <w:numPr>
          <w:ilvl w:val="3"/>
          <w:numId w:val="23"/>
        </w:numPr>
        <w:ind w:left="1800"/>
        <w:rPr>
          <w:rFonts w:ascii="Arial" w:hAnsi="Arial" w:cs="Arial"/>
          <w:color w:val="F898A6"/>
          <w:sz w:val="22"/>
          <w:szCs w:val="22"/>
        </w:rPr>
      </w:pPr>
      <w:r w:rsidRPr="00195261">
        <w:rPr>
          <w:rFonts w:ascii="Arial" w:hAnsi="Arial" w:cs="Arial"/>
          <w:color w:val="F898A6"/>
          <w:sz w:val="22"/>
          <w:szCs w:val="22"/>
        </w:rPr>
        <w:t>The informed consent document and HIPAA authorization must be consistent and include information describing the following:</w:t>
      </w:r>
    </w:p>
    <w:p w14:paraId="688189B6"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 xml:space="preserve">PHI to be collected and/or used by the VA research </w:t>
      </w:r>
      <w:proofErr w:type="gramStart"/>
      <w:r w:rsidRPr="00195261">
        <w:rPr>
          <w:rFonts w:ascii="Arial" w:hAnsi="Arial" w:cs="Arial"/>
          <w:color w:val="F898A6"/>
          <w:sz w:val="22"/>
          <w:szCs w:val="22"/>
        </w:rPr>
        <w:t>team;</w:t>
      </w:r>
      <w:proofErr w:type="gramEnd"/>
    </w:p>
    <w:p w14:paraId="4C8CFAAF"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PHI to be disclosed to the other institutions; and</w:t>
      </w:r>
    </w:p>
    <w:p w14:paraId="5779F72C"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Purpose for which the PHI may be used.</w:t>
      </w:r>
    </w:p>
    <w:p w14:paraId="7D0C2687" w14:textId="77777777" w:rsidR="00FB0E1A" w:rsidRPr="00195261" w:rsidRDefault="00FB0E1A" w:rsidP="00DE0C6A">
      <w:pPr>
        <w:numPr>
          <w:ilvl w:val="2"/>
          <w:numId w:val="16"/>
        </w:numPr>
        <w:ind w:left="1080"/>
        <w:rPr>
          <w:rFonts w:ascii="Arial" w:hAnsi="Arial" w:cs="Arial"/>
          <w:color w:val="F898A6"/>
          <w:sz w:val="22"/>
          <w:szCs w:val="22"/>
        </w:rPr>
      </w:pPr>
      <w:r w:rsidRPr="00195261">
        <w:rPr>
          <w:rFonts w:ascii="Arial" w:hAnsi="Arial" w:cs="Arial"/>
          <w:color w:val="F898A6"/>
          <w:sz w:val="22"/>
          <w:szCs w:val="22"/>
        </w:rPr>
        <w:t>Waivers. PHI obtained in research for which the IRB of Record has waived the requirements to obtain a HIPAA authorization and a signed informed consent document may not be disclosed outside VA unless the VA facility Privacy Officer ensures and documents VA’s authority to disclose the PHI to another institution. A waiver of HIPAA authorization is not sufficient to fulfill the requirements of other applicable privacy regulations such as the Privacy Act of 1974 (5 U.S.C. 552a).</w:t>
      </w:r>
    </w:p>
    <w:p w14:paraId="562EF73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Research Data. The protocol, addendum, and/or IRB of Record application must describe the data to be disclosed to collaborators, the entity(</w:t>
      </w:r>
      <w:proofErr w:type="spellStart"/>
      <w:r w:rsidRPr="00195261">
        <w:rPr>
          <w:rFonts w:ascii="Arial" w:hAnsi="Arial" w:cs="Arial"/>
          <w:color w:val="F898A6"/>
          <w:sz w:val="22"/>
          <w:szCs w:val="22"/>
        </w:rPr>
        <w:t>ies</w:t>
      </w:r>
      <w:proofErr w:type="spellEnd"/>
      <w:r w:rsidRPr="00195261">
        <w:rPr>
          <w:rFonts w:ascii="Arial" w:hAnsi="Arial" w:cs="Arial"/>
          <w:color w:val="F898A6"/>
          <w:sz w:val="22"/>
          <w:szCs w:val="22"/>
        </w:rPr>
        <w:t xml:space="preserve">) to which the data are to be disclosed, and how the data are to be transmitted. This includes data from individual subjects as well as other data developed during the research such as </w:t>
      </w:r>
      <w:proofErr w:type="gramStart"/>
      <w:r w:rsidRPr="00195261">
        <w:rPr>
          <w:rFonts w:ascii="Arial" w:hAnsi="Arial" w:cs="Arial"/>
          <w:color w:val="F898A6"/>
          <w:sz w:val="22"/>
          <w:szCs w:val="22"/>
        </w:rPr>
        <w:t>the analytic</w:t>
      </w:r>
      <w:proofErr w:type="gramEnd"/>
      <w:r w:rsidRPr="00195261">
        <w:rPr>
          <w:rFonts w:ascii="Arial" w:hAnsi="Arial" w:cs="Arial"/>
          <w:color w:val="F898A6"/>
          <w:sz w:val="22"/>
          <w:szCs w:val="22"/>
        </w:rPr>
        <w:t xml:space="preserve"> data and the aggregate data.</w:t>
      </w:r>
    </w:p>
    <w:p w14:paraId="62CDC6E0"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Each VA facility must retain a complete record of all data obtained during the VA portion of the research in accordance with privacy requirements, the Federal Records Act, and VHA Records Control Schedule (RCS) 10-1.</w:t>
      </w:r>
    </w:p>
    <w:p w14:paraId="0B53626F"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All disclosures and data transmission must meet privacy and security requirements per VA Directive 6500, VHA Handbook 6500, and VHA Handbook 1605.1.</w:t>
      </w:r>
    </w:p>
    <w:p w14:paraId="18F3F4B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Written agreements. Collaborative research involving non-VA institutions may not be undertaken without a signed written agreement (e.g., a CRADA or a Data Use Agreement (DUA)) that addresses such issues as the responsibilities of each party, the ownership of the data and the reuse of the data for other research. </w:t>
      </w:r>
      <w:r w:rsidRPr="00195261">
        <w:rPr>
          <w:rFonts w:ascii="Arial" w:hAnsi="Arial" w:cs="Arial"/>
          <w:color w:val="F898A6"/>
          <w:sz w:val="22"/>
          <w:szCs w:val="22"/>
        </w:rPr>
        <w:lastRenderedPageBreak/>
        <w:t>NOTE: Any reuse must be consistent with the protocol, the informed consent document, and the HIPAA authorization.</w:t>
      </w:r>
    </w:p>
    <w:p w14:paraId="6201149B"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Photography, Video and/or Audio Recording for Research Purposes</w:t>
      </w:r>
    </w:p>
    <w:p w14:paraId="5E807A9D"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The informed consent for research must include information describing any photographs, video, and/or audio recordings to be taken or obtained for research purposes, how the photographs, video, and/or audio will be used for the research, and whether the photographs, video, and/or audio will be disclosed outside the VA.</w:t>
      </w:r>
    </w:p>
    <w:p w14:paraId="01ECBFFE"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An informed consent to take a photograph, video, and/or audio recording cannot be waived by the IRB.</w:t>
      </w:r>
    </w:p>
    <w:p w14:paraId="728E1669"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The consent for research does not give legal authority to disclose the photographs, video, and/or audio recordings outside the VA. </w:t>
      </w:r>
      <w:proofErr w:type="gramStart"/>
      <w:r w:rsidRPr="00195261">
        <w:rPr>
          <w:rFonts w:ascii="Arial" w:hAnsi="Arial" w:cs="Arial"/>
          <w:color w:val="F898A6"/>
          <w:sz w:val="22"/>
          <w:szCs w:val="22"/>
        </w:rPr>
        <w:t>A HIPAA</w:t>
      </w:r>
      <w:proofErr w:type="gramEnd"/>
      <w:r w:rsidRPr="00195261">
        <w:rPr>
          <w:rFonts w:ascii="Arial" w:hAnsi="Arial" w:cs="Arial"/>
          <w:color w:val="F898A6"/>
          <w:sz w:val="22"/>
          <w:szCs w:val="22"/>
        </w:rPr>
        <w:t xml:space="preserve"> authorization is needed to make such disclosures.</w:t>
      </w:r>
    </w:p>
    <w:p w14:paraId="4FFEC19E" w14:textId="6157EEBA"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International Research</w:t>
      </w:r>
    </w:p>
    <w:p w14:paraId="7B56A489"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VA international research is defined as any VA-approved research conducted at international sites (i.e., not within the United States (U.S.), its territories, or Commonwealths), any VA-approved research using either identifiable or de-identified human biological specimens or identifiable or de-identified human data originating from international sites, or any VA-approved research that entails sending such specimens or data out of the U.S. This definition applies regardless of the funding source (funded or unfunded) and to research conducted through any mechanism of support including MOUs, CRADAs, grants, contracts, or other agreements. NOTE: Research conducted at U.S. military bases, ships, or embassies is not considered international research.</w:t>
      </w:r>
    </w:p>
    <w:p w14:paraId="45F30951"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Sending specimens or data to individuals with VA appointments at international sites (e.g., a WOC appointment, a VA investigator on sabbatical at an international site) is considered international research. Remote use of data that is maintained on VA computers within the U.S. or Puerto Rico and accessed via a secure connection is not considered international research.</w:t>
      </w:r>
    </w:p>
    <w:p w14:paraId="17B9317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International research includes multi-site trials involving non-U.S. sites where VA is the study sponsor, a VA investigator is the overall study-wide PI, VA holds the Investigational New Drug (IND), or the VA manages the data collection and the data analyses.</w:t>
      </w:r>
    </w:p>
    <w:p w14:paraId="36AC1958"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International research does not include studies in which VA is only one of multiple participating sites where the overall study-wide PI is not a VA investigator (i.e., the PI for the study as a whole is not a VA investigator).</w:t>
      </w:r>
    </w:p>
    <w:p w14:paraId="035520C3"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Before approving international research involving human subjects research, the IRB must ensure that human subjects outside of the U.S. who participate in research projects in which VA is a collaborator receive equivalent protections as research participants inside the U.S. (see OHRP guidance at http://www.hhs.gov/ohrp/international/index.html). NOTE: The VA medical facility Director must approve participation in the proposed international research.</w:t>
      </w:r>
    </w:p>
    <w:p w14:paraId="73D67981"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All international research must also be approved explicitly in a document signed by the VA medical facility Director, except for Cooperative Studies Program activities which must be approved by the CRADO.</w:t>
      </w:r>
    </w:p>
    <w:p w14:paraId="06005191" w14:textId="056E339C"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Use Preparatory To Research</w:t>
      </w:r>
    </w:p>
    <w:p w14:paraId="5545C9EB"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 xml:space="preserve">VA investigators may use </w:t>
      </w:r>
      <w:proofErr w:type="gramStart"/>
      <w:r w:rsidRPr="00195261">
        <w:rPr>
          <w:rFonts w:ascii="Arial" w:hAnsi="Arial" w:cs="Arial"/>
          <w:color w:val="F898A6"/>
          <w:sz w:val="22"/>
          <w:szCs w:val="22"/>
        </w:rPr>
        <w:t>individually-identifiable</w:t>
      </w:r>
      <w:proofErr w:type="gramEnd"/>
      <w:r w:rsidRPr="00195261">
        <w:rPr>
          <w:rFonts w:ascii="Arial" w:hAnsi="Arial" w:cs="Arial"/>
          <w:color w:val="F898A6"/>
          <w:sz w:val="22"/>
          <w:szCs w:val="22"/>
        </w:rPr>
        <w:t xml:space="preserve"> health information to prepare a research protocol prior to submission of the protocol to the IRB for approval without obtaining a HIPAA authorization or waiver of authorization.</w:t>
      </w:r>
    </w:p>
    <w:p w14:paraId="7160169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VA investigators must not arbitrarily review PHI based on their employee access to PHI until the investigator documents the following required information as </w:t>
      </w:r>
      <w:r w:rsidRPr="00195261">
        <w:rPr>
          <w:rFonts w:ascii="Arial" w:hAnsi="Arial" w:cs="Arial"/>
          <w:color w:val="F898A6"/>
          <w:sz w:val="22"/>
          <w:szCs w:val="22"/>
        </w:rPr>
        <w:lastRenderedPageBreak/>
        <w:t>“Preparatory to Research” in a designated file that is readily accessible for those required to audit such information (e.g., Health Information Manager or PO):</w:t>
      </w:r>
    </w:p>
    <w:p w14:paraId="0E4F46A5"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 xml:space="preserve">Access to PHI is only to prepare a </w:t>
      </w:r>
      <w:proofErr w:type="gramStart"/>
      <w:r w:rsidRPr="00195261">
        <w:rPr>
          <w:rFonts w:ascii="Arial" w:hAnsi="Arial" w:cs="Arial"/>
          <w:color w:val="F898A6"/>
          <w:sz w:val="22"/>
          <w:szCs w:val="22"/>
        </w:rPr>
        <w:t>protocol;</w:t>
      </w:r>
      <w:proofErr w:type="gramEnd"/>
    </w:p>
    <w:p w14:paraId="1255ECCE"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No PHI will be removed from the covered entity (i.e., VHA); and</w:t>
      </w:r>
    </w:p>
    <w:p w14:paraId="056A4B8B"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Access to PHI is necessary for preparation of the research protocol.</w:t>
      </w:r>
    </w:p>
    <w:p w14:paraId="59E0C98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Non-VA researchers may not obtain VA information for </w:t>
      </w:r>
      <w:proofErr w:type="gramStart"/>
      <w:r w:rsidRPr="00195261">
        <w:rPr>
          <w:rFonts w:ascii="Arial" w:hAnsi="Arial" w:cs="Arial"/>
          <w:color w:val="F898A6"/>
          <w:sz w:val="22"/>
          <w:szCs w:val="22"/>
        </w:rPr>
        <w:t>preparatory to</w:t>
      </w:r>
      <w:proofErr w:type="gramEnd"/>
      <w:r w:rsidRPr="00195261">
        <w:rPr>
          <w:rFonts w:ascii="Arial" w:hAnsi="Arial" w:cs="Arial"/>
          <w:color w:val="F898A6"/>
          <w:sz w:val="22"/>
          <w:szCs w:val="22"/>
        </w:rPr>
        <w:t xml:space="preserve"> research activities without appropriate VA approvals (see VHA Directive 1605.01).</w:t>
      </w:r>
    </w:p>
    <w:p w14:paraId="1F9FCBB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During the preparatory to research activities the VA investigator:</w:t>
      </w:r>
    </w:p>
    <w:p w14:paraId="5057ABA9"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 xml:space="preserve">Must only record aggregate data. The aggregate data may only be used for background information to justify the research or to show that there are adequate numbers of potential subjects to allow the investigator to meet enrollment requirements for the research </w:t>
      </w:r>
      <w:proofErr w:type="gramStart"/>
      <w:r w:rsidRPr="00195261">
        <w:rPr>
          <w:rFonts w:ascii="Arial" w:hAnsi="Arial" w:cs="Arial"/>
          <w:color w:val="F898A6"/>
          <w:sz w:val="22"/>
          <w:szCs w:val="22"/>
        </w:rPr>
        <w:t>study;</w:t>
      </w:r>
      <w:proofErr w:type="gramEnd"/>
    </w:p>
    <w:p w14:paraId="4E614D5B"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Must not record any individually identifiable health information; and</w:t>
      </w:r>
    </w:p>
    <w:p w14:paraId="05E18988"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Must not use any individually identifiable information to recruit research subjects.</w:t>
      </w:r>
    </w:p>
    <w:p w14:paraId="3865E858"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Preparatory activities can include reviewing database output (computer file or printout) containing identifiable health information generated by the database owner, if the investigator returns the database output to the database owner when finished aggregating the information.</w:t>
      </w:r>
    </w:p>
    <w:p w14:paraId="388F4BD0"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Contacting potential research subjects and conducting pilot or feasibility studies are not considered activities preparatory to research.</w:t>
      </w:r>
    </w:p>
    <w:p w14:paraId="6C5C4E37" w14:textId="77777777" w:rsidR="00FB0E1A" w:rsidRPr="00195261" w:rsidRDefault="00FB0E1A" w:rsidP="00DE0C6A">
      <w:pPr>
        <w:numPr>
          <w:ilvl w:val="1"/>
          <w:numId w:val="16"/>
        </w:numPr>
        <w:rPr>
          <w:rFonts w:ascii="Arial" w:hAnsi="Arial" w:cs="Arial"/>
          <w:iCs/>
          <w:color w:val="F898A6"/>
          <w:sz w:val="22"/>
          <w:szCs w:val="22"/>
        </w:rPr>
      </w:pPr>
      <w:r w:rsidRPr="00195261">
        <w:rPr>
          <w:rFonts w:ascii="Arial" w:hAnsi="Arial" w:cs="Arial"/>
          <w:color w:val="F898A6"/>
          <w:sz w:val="22"/>
          <w:szCs w:val="22"/>
        </w:rPr>
        <w:t xml:space="preserve">Activities preparatory to research only encompass the time to prepare the protocol and ends when the protocol is submitted to the IRB. </w:t>
      </w:r>
    </w:p>
    <w:p w14:paraId="2C318426" w14:textId="6E7D46A4" w:rsidR="00FB0E1A" w:rsidRPr="00195261" w:rsidRDefault="00FB0E1A" w:rsidP="004A4C8A">
      <w:pPr>
        <w:tabs>
          <w:tab w:val="left" w:pos="360"/>
        </w:tabs>
        <w:ind w:left="1080"/>
        <w:rPr>
          <w:rFonts w:ascii="Arial" w:hAnsi="Arial" w:cs="Arial"/>
          <w:color w:val="F898A6"/>
          <w:sz w:val="22"/>
          <w:szCs w:val="22"/>
        </w:rPr>
      </w:pPr>
    </w:p>
    <w:p w14:paraId="02A77C80"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Posting of Clinical Trial Consent Forms</w:t>
      </w:r>
    </w:p>
    <w:p w14:paraId="6E5FF40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For studies subject to the 2018 Requirements, if a VA research study is a clinical trial, one IRB-approved informed consent form used to enroll subjects, unless the IRB waived documentation of informed consent, must be posted by either the investigator or the Federal department or agency conducting or supporting the study.  The informed consent form must be posted after the clinical trial is </w:t>
      </w:r>
      <w:proofErr w:type="gramStart"/>
      <w:r w:rsidRPr="00195261">
        <w:rPr>
          <w:rFonts w:ascii="Arial" w:hAnsi="Arial" w:cs="Arial"/>
          <w:color w:val="F898A6"/>
          <w:sz w:val="22"/>
          <w:szCs w:val="22"/>
        </w:rPr>
        <w:t>closed</w:t>
      </w:r>
      <w:proofErr w:type="gramEnd"/>
      <w:r w:rsidRPr="00195261">
        <w:rPr>
          <w:rFonts w:ascii="Arial" w:hAnsi="Arial" w:cs="Arial"/>
          <w:color w:val="F898A6"/>
          <w:sz w:val="22"/>
          <w:szCs w:val="22"/>
        </w:rPr>
        <w:t xml:space="preserve"> to recruitment and no later than 60 days after the last study visit by any subject as described in the IRB-approved protocol. For multi-site studies, it applies when the entire study </w:t>
      </w:r>
      <w:proofErr w:type="gramStart"/>
      <w:r w:rsidRPr="00195261">
        <w:rPr>
          <w:rFonts w:ascii="Arial" w:hAnsi="Arial" w:cs="Arial"/>
          <w:color w:val="F898A6"/>
          <w:sz w:val="22"/>
          <w:szCs w:val="22"/>
        </w:rPr>
        <w:t>has</w:t>
      </w:r>
      <w:proofErr w:type="gramEnd"/>
      <w:r w:rsidRPr="00195261">
        <w:rPr>
          <w:rFonts w:ascii="Arial" w:hAnsi="Arial" w:cs="Arial"/>
          <w:color w:val="F898A6"/>
          <w:sz w:val="22"/>
          <w:szCs w:val="22"/>
        </w:rPr>
        <w:t xml:space="preserve"> closed to subject recruitment. Any proprietary or personal information (such as names and phone numbers) must be redacted prior to posting the informed consent form.</w:t>
      </w:r>
    </w:p>
    <w:p w14:paraId="72223704"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For any ORD-funded clinical trial, the applicable ORD funding service will be responsible for posting the informed consent form.</w:t>
      </w:r>
    </w:p>
    <w:p w14:paraId="25A59050"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For a clinical trial funded or supported by a Federal agency or department other than VA, the awardee is responsible for posting the informed consent form.</w:t>
      </w:r>
    </w:p>
    <w:p w14:paraId="5B9E0A47"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For a clinical trial funded or supported by a non-Federal agency or department (e.g., university, industry, nonprofit organization) or not funded, the VA Investigator conducting the clinical trial is responsible for ensuring that the informed consent form is posted. If the clinical trial includes multiple sites engaged in the clinical trial, an agreement must exist specifying who is responsible for posting the informed consent form.</w:t>
      </w:r>
    </w:p>
    <w:p w14:paraId="5B892941" w14:textId="77777777" w:rsidR="00391836" w:rsidRPr="00195261" w:rsidRDefault="00391836" w:rsidP="00391836">
      <w:pPr>
        <w:numPr>
          <w:ilvl w:val="0"/>
          <w:numId w:val="16"/>
        </w:numPr>
        <w:rPr>
          <w:rFonts w:ascii="Arial" w:hAnsi="Arial" w:cs="Arial"/>
          <w:sz w:val="22"/>
          <w:szCs w:val="22"/>
        </w:rPr>
      </w:pPr>
      <w:r w:rsidRPr="00195261">
        <w:rPr>
          <w:rFonts w:ascii="Arial" w:hAnsi="Arial" w:cs="Arial"/>
          <w:color w:val="F898A6"/>
          <w:sz w:val="22"/>
          <w:szCs w:val="22"/>
        </w:rPr>
        <w:t>Other specific requirements of Veterans Administration (VA) research can be found in the “Additional Requirements for Veterans Administration (VA) Research” section in the IRB’s HRP-318 - WORKSHEET - Additional Federal Agency Criteria.</w:t>
      </w:r>
    </w:p>
    <w:p w14:paraId="78EA9CAA" w14:textId="77777777" w:rsidR="00391836" w:rsidRPr="00195261" w:rsidRDefault="00391836" w:rsidP="00391836">
      <w:pPr>
        <w:ind w:left="2160"/>
        <w:rPr>
          <w:rFonts w:ascii="Arial" w:hAnsi="Arial" w:cs="Arial"/>
          <w:color w:val="F898A6"/>
          <w:sz w:val="22"/>
          <w:szCs w:val="22"/>
        </w:rPr>
      </w:pPr>
    </w:p>
    <w:p w14:paraId="58FD2EFE" w14:textId="77777777" w:rsidR="00FB0E1A" w:rsidRPr="00195261" w:rsidRDefault="00FB0E1A" w:rsidP="00FB0E1A">
      <w:pPr>
        <w:rPr>
          <w:rFonts w:ascii="Arial" w:hAnsi="Arial" w:cs="Arial"/>
          <w:color w:val="F898A6"/>
          <w:sz w:val="22"/>
          <w:szCs w:val="22"/>
        </w:rPr>
      </w:pPr>
    </w:p>
    <w:p w14:paraId="4963D3F3" w14:textId="00000270" w:rsidR="009B495E" w:rsidRPr="00ED7597" w:rsidRDefault="00582B06" w:rsidP="00A353C7">
      <w:pPr>
        <w:pStyle w:val="Heading2AppendixA"/>
        <w:ind w:left="360"/>
      </w:pPr>
      <w:bookmarkStart w:id="14" w:name="_Toc99025407"/>
      <w:r w:rsidRPr="00ED7597">
        <w:lastRenderedPageBreak/>
        <w:t>Single IRB Studies</w:t>
      </w:r>
      <w:bookmarkEnd w:id="14"/>
    </w:p>
    <w:p w14:paraId="0D476F6E" w14:textId="64AFF0FD" w:rsidR="00582B06" w:rsidRPr="00195261" w:rsidRDefault="00882B70" w:rsidP="00DE0C6A">
      <w:pPr>
        <w:numPr>
          <w:ilvl w:val="0"/>
          <w:numId w:val="29"/>
        </w:numPr>
        <w:rPr>
          <w:rFonts w:ascii="Arial" w:hAnsi="Arial" w:cs="Arial"/>
          <w:sz w:val="22"/>
          <w:szCs w:val="22"/>
        </w:rPr>
      </w:pPr>
      <w:r w:rsidRPr="00195261">
        <w:rPr>
          <w:rFonts w:ascii="Arial" w:hAnsi="Arial" w:cs="Arial"/>
          <w:sz w:val="22"/>
          <w:szCs w:val="22"/>
        </w:rPr>
        <w:t>That National Institutes of Health expects that all sites participating in multi-site studies involving non-exempt human subjects research funded by the NIH will use a single Institutional Review Board (</w:t>
      </w:r>
      <w:proofErr w:type="spellStart"/>
      <w:r w:rsidRPr="00195261">
        <w:rPr>
          <w:rFonts w:ascii="Arial" w:hAnsi="Arial" w:cs="Arial"/>
          <w:sz w:val="22"/>
          <w:szCs w:val="22"/>
        </w:rPr>
        <w:t>sIRB</w:t>
      </w:r>
      <w:proofErr w:type="spellEnd"/>
      <w:r w:rsidRPr="00195261">
        <w:rPr>
          <w:rFonts w:ascii="Arial" w:hAnsi="Arial" w:cs="Arial"/>
          <w:sz w:val="22"/>
          <w:szCs w:val="22"/>
        </w:rPr>
        <w:t>) to conduct the ethical review required by the Department of Health and Human Services regulations for the Protection of Human Subjects at 45 CFR Part 46.</w:t>
      </w:r>
    </w:p>
    <w:p w14:paraId="4CBCFCAA" w14:textId="1547A2B7" w:rsidR="00882B70" w:rsidRPr="00195261" w:rsidRDefault="00882B70" w:rsidP="00DE0C6A">
      <w:pPr>
        <w:numPr>
          <w:ilvl w:val="1"/>
          <w:numId w:val="29"/>
        </w:numPr>
        <w:rPr>
          <w:rFonts w:ascii="Arial" w:hAnsi="Arial" w:cs="Arial"/>
          <w:sz w:val="22"/>
          <w:szCs w:val="22"/>
        </w:rPr>
      </w:pPr>
      <w:bookmarkStart w:id="15" w:name="_Toc494625115"/>
      <w:bookmarkStart w:id="16" w:name="_Toc494625218"/>
      <w:r w:rsidRPr="00195261">
        <w:rPr>
          <w:rFonts w:ascii="Arial" w:hAnsi="Arial" w:cs="Arial"/>
          <w:sz w:val="22"/>
          <w:szCs w:val="22"/>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15"/>
      <w:bookmarkEnd w:id="16"/>
    </w:p>
    <w:p w14:paraId="783A06C4" w14:textId="4763CBD3" w:rsidR="00882B70" w:rsidRPr="00195261" w:rsidRDefault="00882B70" w:rsidP="00DE0C6A">
      <w:pPr>
        <w:numPr>
          <w:ilvl w:val="1"/>
          <w:numId w:val="29"/>
        </w:numPr>
        <w:rPr>
          <w:rFonts w:ascii="Arial" w:hAnsi="Arial" w:cs="Arial"/>
          <w:sz w:val="22"/>
          <w:szCs w:val="22"/>
        </w:rPr>
      </w:pPr>
      <w:bookmarkStart w:id="17" w:name="_Toc494625116"/>
      <w:bookmarkStart w:id="18" w:name="_Toc494625219"/>
      <w:r w:rsidRPr="00195261">
        <w:rPr>
          <w:rFonts w:ascii="Arial" w:hAnsi="Arial" w:cs="Arial"/>
          <w:sz w:val="22"/>
          <w:szCs w:val="22"/>
        </w:rPr>
        <w:t>This policy applies to domestic awardees and participating domestic sites.  Foreign sites participating in NIH-funded, multi-site studies will not be expected to follow this policy.</w:t>
      </w:r>
      <w:bookmarkEnd w:id="17"/>
      <w:bookmarkEnd w:id="18"/>
    </w:p>
    <w:p w14:paraId="5A8F3B63" w14:textId="3C76F7E6" w:rsidR="00882B70" w:rsidRPr="00195261" w:rsidRDefault="00882B70" w:rsidP="00DE0C6A">
      <w:pPr>
        <w:numPr>
          <w:ilvl w:val="1"/>
          <w:numId w:val="29"/>
        </w:numPr>
        <w:rPr>
          <w:rFonts w:ascii="Arial" w:hAnsi="Arial" w:cs="Arial"/>
          <w:sz w:val="22"/>
          <w:szCs w:val="22"/>
        </w:rPr>
      </w:pPr>
      <w:bookmarkStart w:id="19" w:name="_Toc494625117"/>
      <w:bookmarkStart w:id="20" w:name="_Toc494625220"/>
      <w:r w:rsidRPr="00195261">
        <w:rPr>
          <w:rFonts w:ascii="Arial" w:hAnsi="Arial" w:cs="Arial"/>
          <w:bCs/>
          <w:sz w:val="22"/>
          <w:szCs w:val="22"/>
        </w:rPr>
        <w:t>Exceptions to the NIH policy</w:t>
      </w:r>
      <w:r w:rsidRPr="00195261">
        <w:rPr>
          <w:rFonts w:ascii="Arial" w:hAnsi="Arial" w:cs="Arial"/>
          <w:b/>
          <w:bCs/>
          <w:sz w:val="22"/>
          <w:szCs w:val="22"/>
        </w:rPr>
        <w:t xml:space="preserve"> </w:t>
      </w:r>
      <w:r w:rsidRPr="00195261">
        <w:rPr>
          <w:rFonts w:ascii="Arial" w:hAnsi="Arial" w:cs="Arial"/>
          <w:sz w:val="22"/>
          <w:szCs w:val="22"/>
        </w:rPr>
        <w:t xml:space="preserve">will be made where review by the proposed </w:t>
      </w:r>
      <w:proofErr w:type="spellStart"/>
      <w:r w:rsidRPr="00195261">
        <w:rPr>
          <w:rFonts w:ascii="Arial" w:hAnsi="Arial" w:cs="Arial"/>
          <w:sz w:val="22"/>
          <w:szCs w:val="22"/>
        </w:rPr>
        <w:t>sIRB</w:t>
      </w:r>
      <w:proofErr w:type="spellEnd"/>
      <w:r w:rsidRPr="00195261">
        <w:rPr>
          <w:rFonts w:ascii="Arial" w:hAnsi="Arial" w:cs="Arial"/>
          <w:sz w:val="22"/>
          <w:szCs w:val="22"/>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19"/>
      <w:bookmarkEnd w:id="20"/>
    </w:p>
    <w:p w14:paraId="24A495FD" w14:textId="77777777" w:rsidR="00F2065B" w:rsidRPr="00195261" w:rsidRDefault="00F2065B" w:rsidP="00DE0C6A">
      <w:pPr>
        <w:numPr>
          <w:ilvl w:val="0"/>
          <w:numId w:val="29"/>
        </w:numPr>
        <w:rPr>
          <w:rFonts w:ascii="Arial" w:hAnsi="Arial" w:cs="Arial"/>
          <w:sz w:val="22"/>
          <w:szCs w:val="22"/>
        </w:rPr>
      </w:pPr>
      <w:r w:rsidRPr="00195261">
        <w:rPr>
          <w:rFonts w:ascii="Arial" w:hAnsi="Arial" w:cs="Arial"/>
          <w:sz w:val="22"/>
          <w:szCs w:val="22"/>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591ABE03" w14:textId="77777777" w:rsidR="00F2065B" w:rsidRPr="00195261" w:rsidRDefault="00F2065B" w:rsidP="00F2065B">
      <w:pPr>
        <w:ind w:left="720"/>
        <w:rPr>
          <w:rFonts w:ascii="Arial" w:hAnsi="Arial" w:cs="Arial"/>
          <w:sz w:val="22"/>
          <w:szCs w:val="22"/>
        </w:rPr>
      </w:pPr>
    </w:p>
    <w:p w14:paraId="71F84E48" w14:textId="77777777" w:rsidR="00F2065B" w:rsidRPr="00195261" w:rsidRDefault="00F2065B" w:rsidP="00F2065B">
      <w:pPr>
        <w:ind w:left="720"/>
        <w:rPr>
          <w:rFonts w:ascii="Arial" w:hAnsi="Arial" w:cs="Arial"/>
          <w:sz w:val="22"/>
          <w:szCs w:val="22"/>
        </w:rPr>
      </w:pPr>
      <w:r w:rsidRPr="00195261">
        <w:rPr>
          <w:rFonts w:ascii="Arial" w:hAnsi="Arial" w:cs="Arial"/>
          <w:sz w:val="22"/>
          <w:szCs w:val="22"/>
        </w:rPr>
        <w:t>The following research is not subject to this provision:</w:t>
      </w:r>
    </w:p>
    <w:p w14:paraId="5DE00E26"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Cooperative research for which more than single IRB review is required by law (including tribal law passed by the official governing body of an American Indian or Alaska Native tribe); or</w:t>
      </w:r>
    </w:p>
    <w:p w14:paraId="778BBA84"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Research for which any Federal department or agency supporting or conducting the research determines and documents that the use of a single IRB is not appropriate for the particular context.</w:t>
      </w:r>
    </w:p>
    <w:p w14:paraId="467F5DAD"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For research not subject to paragraph (b) of this section, an institution participating in a cooperative project may enter into a joint review arrangement, rely on the review of another IRB, or make similar arrangements for avoiding duplication of effort.</w:t>
      </w:r>
    </w:p>
    <w:p w14:paraId="04D26B83" w14:textId="230FAFC7" w:rsidR="00FC357F" w:rsidRPr="00195261" w:rsidRDefault="00F2065B" w:rsidP="004A4C8A">
      <w:pPr>
        <w:rPr>
          <w:rFonts w:ascii="Arial" w:hAnsi="Arial" w:cs="Arial"/>
          <w:sz w:val="22"/>
          <w:szCs w:val="22"/>
        </w:rPr>
      </w:pPr>
      <w:r w:rsidRPr="00195261" w:rsidDel="00057EA8">
        <w:rPr>
          <w:rFonts w:ascii="Arial" w:hAnsi="Arial" w:cs="Arial"/>
          <w:sz w:val="22"/>
          <w:szCs w:val="22"/>
        </w:rPr>
        <w:t xml:space="preserve"> </w:t>
      </w:r>
    </w:p>
    <w:p w14:paraId="38C122EE" w14:textId="6465D412" w:rsidR="00FC357F" w:rsidRPr="00195261" w:rsidRDefault="00FC357F" w:rsidP="00FC357F">
      <w:pPr>
        <w:ind w:left="720"/>
        <w:rPr>
          <w:rFonts w:ascii="Arial" w:hAnsi="Arial" w:cs="Arial"/>
          <w:sz w:val="22"/>
          <w:szCs w:val="22"/>
        </w:rPr>
      </w:pPr>
    </w:p>
    <w:p w14:paraId="6ED7EA30" w14:textId="77777777" w:rsidR="00FC357F" w:rsidRPr="00ED7597" w:rsidRDefault="00FC357F" w:rsidP="00A353C7">
      <w:pPr>
        <w:pStyle w:val="Heading2AppendixA"/>
        <w:ind w:left="360"/>
      </w:pPr>
      <w:bookmarkStart w:id="21" w:name="_Toc514603025"/>
      <w:bookmarkStart w:id="22" w:name="_Toc99025408"/>
      <w:r w:rsidRPr="00ED7597">
        <w:lastRenderedPageBreak/>
        <w:t>Additional Requirements for Research Subject to EU General Data Protection Regulations (GDPR)</w:t>
      </w:r>
      <w:bookmarkEnd w:id="21"/>
      <w:bookmarkEnd w:id="22"/>
    </w:p>
    <w:p w14:paraId="3185A356" w14:textId="79EA7A73" w:rsidR="00FC357F" w:rsidRPr="00ED7597" w:rsidRDefault="00FC357F" w:rsidP="003D5D01">
      <w:pPr>
        <w:ind w:left="720"/>
        <w:rPr>
          <w:rFonts w:ascii="Arial" w:hAnsi="Arial" w:cs="Arial"/>
        </w:rPr>
      </w:pPr>
    </w:p>
    <w:p w14:paraId="1E11DD3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the GDPR?</w:t>
      </w:r>
    </w:p>
    <w:p w14:paraId="23801545" w14:textId="77777777" w:rsidR="006B7A29" w:rsidRPr="00195261" w:rsidRDefault="0034553D" w:rsidP="00982BAE">
      <w:pPr>
        <w:rPr>
          <w:rFonts w:ascii="Arial" w:hAnsi="Arial" w:cs="Arial"/>
          <w:sz w:val="22"/>
          <w:szCs w:val="22"/>
        </w:rPr>
      </w:pPr>
      <w:r w:rsidRPr="00195261">
        <w:rPr>
          <w:rFonts w:ascii="Arial" w:hAnsi="Arial" w:cs="Arial"/>
          <w:sz w:val="22"/>
          <w:szCs w:val="22"/>
        </w:rPr>
        <w:t xml:space="preserve">The General Data Protection Regulation (GDPR) is a European law that went into effect on May 25, </w:t>
      </w:r>
      <w:proofErr w:type="gramStart"/>
      <w:r w:rsidRPr="00195261">
        <w:rPr>
          <w:rFonts w:ascii="Arial" w:hAnsi="Arial" w:cs="Arial"/>
          <w:sz w:val="22"/>
          <w:szCs w:val="22"/>
        </w:rPr>
        <w:t>2018</w:t>
      </w:r>
      <w:proofErr w:type="gramEnd"/>
      <w:r w:rsidRPr="00195261">
        <w:rPr>
          <w:rFonts w:ascii="Arial" w:hAnsi="Arial" w:cs="Arial"/>
          <w:sz w:val="22"/>
          <w:szCs w:val="22"/>
        </w:rPr>
        <w:t xml:space="preserve"> and establishes protections for privacy and security of "personal data" about individuals in European Economic Area (“EEA”)-based operations and certain non-EEA organizations that process personal data of individuals in the EEA. </w:t>
      </w:r>
    </w:p>
    <w:p w14:paraId="78839FDD" w14:textId="77777777" w:rsidR="006B7A29" w:rsidRPr="00195261" w:rsidRDefault="006B7A29" w:rsidP="00982BAE">
      <w:pPr>
        <w:rPr>
          <w:rFonts w:ascii="Arial" w:hAnsi="Arial" w:cs="Arial"/>
          <w:sz w:val="22"/>
          <w:szCs w:val="22"/>
        </w:rPr>
      </w:pPr>
    </w:p>
    <w:p w14:paraId="33688DAE" w14:textId="00D68B62" w:rsidR="0034553D" w:rsidRPr="00195261" w:rsidRDefault="00982BAE" w:rsidP="00982BAE">
      <w:pPr>
        <w:rPr>
          <w:rFonts w:ascii="Arial" w:hAnsi="Arial" w:cs="Arial"/>
          <w:sz w:val="22"/>
          <w:szCs w:val="22"/>
        </w:rPr>
      </w:pPr>
      <w:r w:rsidRPr="00195261">
        <w:rPr>
          <w:rFonts w:ascii="Arial" w:hAnsi="Arial" w:cs="Arial"/>
          <w:sz w:val="22"/>
          <w:szCs w:val="22"/>
        </w:rPr>
        <w:t xml:space="preserve">Human Research involving “personal data” about individuals located in (but not necessarily citizens of) </w:t>
      </w:r>
      <w:r w:rsidR="006B7A29" w:rsidRPr="00195261">
        <w:rPr>
          <w:rFonts w:ascii="Arial" w:hAnsi="Arial" w:cs="Arial"/>
          <w:sz w:val="22"/>
          <w:szCs w:val="22"/>
        </w:rPr>
        <w:t xml:space="preserve">the following </w:t>
      </w:r>
      <w:r w:rsidRPr="00195261">
        <w:rPr>
          <w:rFonts w:ascii="Arial" w:hAnsi="Arial" w:cs="Arial"/>
          <w:sz w:val="22"/>
          <w:szCs w:val="22"/>
        </w:rPr>
        <w:t xml:space="preserve">European Union member states, Norway, Iceland, Liechtenstein, and Switzerland </w:t>
      </w:r>
      <w:r w:rsidR="006B7A29" w:rsidRPr="00195261">
        <w:rPr>
          <w:rFonts w:ascii="Arial" w:hAnsi="Arial" w:cs="Arial"/>
          <w:sz w:val="22"/>
          <w:szCs w:val="22"/>
        </w:rPr>
        <w:t>are</w:t>
      </w:r>
      <w:r w:rsidRPr="00195261">
        <w:rPr>
          <w:rFonts w:ascii="Arial" w:hAnsi="Arial" w:cs="Arial"/>
          <w:sz w:val="22"/>
          <w:szCs w:val="22"/>
        </w:rPr>
        <w:t xml:space="preserve"> subject to EU General Data Protection Regulations. </w:t>
      </w:r>
    </w:p>
    <w:p w14:paraId="4C4349F9" w14:textId="4C79C04E" w:rsidR="00982BAE" w:rsidRPr="00195261" w:rsidRDefault="00982BAE" w:rsidP="00982BAE">
      <w:pPr>
        <w:rPr>
          <w:rFonts w:ascii="Arial" w:hAnsi="Arial" w:cs="Arial"/>
          <w:sz w:val="22"/>
          <w:szCs w:val="22"/>
        </w:rPr>
      </w:pPr>
    </w:p>
    <w:p w14:paraId="41135F8A" w14:textId="38E01C91" w:rsidR="00C8488A" w:rsidRPr="00195261" w:rsidRDefault="00C8488A" w:rsidP="00C8488A">
      <w:pPr>
        <w:rPr>
          <w:rFonts w:ascii="Arial" w:hAnsi="Arial" w:cs="Arial"/>
          <w:sz w:val="22"/>
          <w:szCs w:val="22"/>
        </w:rPr>
      </w:pPr>
      <w:r w:rsidRPr="00195261">
        <w:rPr>
          <w:rFonts w:ascii="Arial" w:hAnsi="Arial" w:cs="Arial"/>
          <w:sz w:val="22"/>
          <w:szCs w:val="22"/>
        </w:rPr>
        <w:t xml:space="preserve">Austria </w:t>
      </w:r>
      <w:r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Belgium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Bulgaria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Croatia </w:t>
      </w:r>
      <w:r w:rsidRPr="00195261">
        <w:rPr>
          <w:rFonts w:ascii="Arial" w:hAnsi="Arial" w:cs="Arial"/>
          <w:sz w:val="22"/>
          <w:szCs w:val="22"/>
        </w:rPr>
        <w:tab/>
        <w:t>Cyprus</w:t>
      </w:r>
    </w:p>
    <w:p w14:paraId="1F451A09" w14:textId="18E5BE27" w:rsidR="00C8488A" w:rsidRPr="00195261" w:rsidRDefault="00C8488A" w:rsidP="00C8488A">
      <w:pPr>
        <w:rPr>
          <w:rFonts w:ascii="Arial" w:hAnsi="Arial" w:cs="Arial"/>
          <w:sz w:val="22"/>
          <w:szCs w:val="22"/>
        </w:rPr>
      </w:pPr>
      <w:r w:rsidRPr="00195261">
        <w:rPr>
          <w:rFonts w:ascii="Arial" w:hAnsi="Arial" w:cs="Arial"/>
          <w:sz w:val="22"/>
          <w:szCs w:val="22"/>
        </w:rPr>
        <w:t xml:space="preserve">Czech Republic </w:t>
      </w:r>
      <w:r w:rsidR="005A34BE" w:rsidRPr="00195261">
        <w:rPr>
          <w:rFonts w:ascii="Arial" w:hAnsi="Arial" w:cs="Arial"/>
          <w:sz w:val="22"/>
          <w:szCs w:val="22"/>
        </w:rPr>
        <w:tab/>
      </w:r>
      <w:r w:rsidRPr="00195261">
        <w:rPr>
          <w:rFonts w:ascii="Arial" w:hAnsi="Arial" w:cs="Arial"/>
          <w:sz w:val="22"/>
          <w:szCs w:val="22"/>
        </w:rPr>
        <w:t xml:space="preserve">Denmark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Estonia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Finland </w:t>
      </w:r>
      <w:r w:rsidR="005A34BE" w:rsidRPr="00195261">
        <w:rPr>
          <w:rFonts w:ascii="Arial" w:hAnsi="Arial" w:cs="Arial"/>
          <w:sz w:val="22"/>
          <w:szCs w:val="22"/>
        </w:rPr>
        <w:tab/>
      </w:r>
      <w:r w:rsidRPr="00195261">
        <w:rPr>
          <w:rFonts w:ascii="Arial" w:hAnsi="Arial" w:cs="Arial"/>
          <w:sz w:val="22"/>
          <w:szCs w:val="22"/>
        </w:rPr>
        <w:t>France</w:t>
      </w:r>
    </w:p>
    <w:p w14:paraId="7E342366" w14:textId="21792715" w:rsidR="00C8488A" w:rsidRPr="00195261" w:rsidRDefault="00C8488A" w:rsidP="00C8488A">
      <w:pPr>
        <w:rPr>
          <w:rFonts w:ascii="Arial" w:hAnsi="Arial" w:cs="Arial"/>
          <w:sz w:val="22"/>
          <w:szCs w:val="22"/>
        </w:rPr>
      </w:pPr>
      <w:r w:rsidRPr="00195261">
        <w:rPr>
          <w:rFonts w:ascii="Arial" w:hAnsi="Arial" w:cs="Arial"/>
          <w:sz w:val="22"/>
          <w:szCs w:val="22"/>
        </w:rPr>
        <w:t>Germany</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Greece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Hungary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Iceland </w:t>
      </w:r>
      <w:r w:rsidR="005A34BE" w:rsidRPr="00195261">
        <w:rPr>
          <w:rFonts w:ascii="Arial" w:hAnsi="Arial" w:cs="Arial"/>
          <w:sz w:val="22"/>
          <w:szCs w:val="22"/>
        </w:rPr>
        <w:tab/>
      </w:r>
      <w:r w:rsidRPr="00195261">
        <w:rPr>
          <w:rFonts w:ascii="Arial" w:hAnsi="Arial" w:cs="Arial"/>
          <w:sz w:val="22"/>
          <w:szCs w:val="22"/>
        </w:rPr>
        <w:t>Ireland</w:t>
      </w:r>
    </w:p>
    <w:p w14:paraId="313EF339" w14:textId="21CFF97C" w:rsidR="00C8488A" w:rsidRPr="00195261" w:rsidRDefault="00C8488A" w:rsidP="00C8488A">
      <w:pPr>
        <w:rPr>
          <w:rFonts w:ascii="Arial" w:hAnsi="Arial" w:cs="Arial"/>
          <w:sz w:val="22"/>
          <w:szCs w:val="22"/>
        </w:rPr>
      </w:pPr>
      <w:r w:rsidRPr="00195261">
        <w:rPr>
          <w:rFonts w:ascii="Arial" w:hAnsi="Arial" w:cs="Arial"/>
          <w:sz w:val="22"/>
          <w:szCs w:val="22"/>
        </w:rPr>
        <w:t xml:space="preserve">Italy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Latvia </w:t>
      </w:r>
      <w:r w:rsidR="005A34BE" w:rsidRPr="00195261">
        <w:rPr>
          <w:rFonts w:ascii="Arial" w:hAnsi="Arial" w:cs="Arial"/>
          <w:sz w:val="22"/>
          <w:szCs w:val="22"/>
        </w:rPr>
        <w:tab/>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Lichtenstein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Lithuania </w:t>
      </w:r>
      <w:r w:rsidR="005A34BE" w:rsidRPr="00195261">
        <w:rPr>
          <w:rFonts w:ascii="Arial" w:hAnsi="Arial" w:cs="Arial"/>
          <w:sz w:val="22"/>
          <w:szCs w:val="22"/>
        </w:rPr>
        <w:tab/>
      </w:r>
      <w:r w:rsidRPr="00195261">
        <w:rPr>
          <w:rFonts w:ascii="Arial" w:hAnsi="Arial" w:cs="Arial"/>
          <w:sz w:val="22"/>
          <w:szCs w:val="22"/>
        </w:rPr>
        <w:t>Luxembourg</w:t>
      </w:r>
    </w:p>
    <w:p w14:paraId="57058C3A" w14:textId="7B080FEC" w:rsidR="00C8488A" w:rsidRPr="00195261" w:rsidRDefault="00C8488A" w:rsidP="00C8488A">
      <w:pPr>
        <w:rPr>
          <w:rFonts w:ascii="Arial" w:hAnsi="Arial" w:cs="Arial"/>
          <w:sz w:val="22"/>
          <w:szCs w:val="22"/>
        </w:rPr>
      </w:pPr>
      <w:r w:rsidRPr="00195261">
        <w:rPr>
          <w:rFonts w:ascii="Arial" w:hAnsi="Arial" w:cs="Arial"/>
          <w:sz w:val="22"/>
          <w:szCs w:val="22"/>
        </w:rPr>
        <w:t xml:space="preserve">Malta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Netherlands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Norway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Poland </w:t>
      </w:r>
      <w:r w:rsidR="005A34BE" w:rsidRPr="00195261">
        <w:rPr>
          <w:rFonts w:ascii="Arial" w:hAnsi="Arial" w:cs="Arial"/>
          <w:sz w:val="22"/>
          <w:szCs w:val="22"/>
        </w:rPr>
        <w:tab/>
      </w:r>
      <w:r w:rsidRPr="00195261">
        <w:rPr>
          <w:rFonts w:ascii="Arial" w:hAnsi="Arial" w:cs="Arial"/>
          <w:sz w:val="22"/>
          <w:szCs w:val="22"/>
        </w:rPr>
        <w:t>Portugal</w:t>
      </w:r>
    </w:p>
    <w:p w14:paraId="0AE16198" w14:textId="664DC07D" w:rsidR="00C8488A" w:rsidRPr="00195261" w:rsidRDefault="00C8488A" w:rsidP="00C8488A">
      <w:pPr>
        <w:rPr>
          <w:rFonts w:ascii="Arial" w:hAnsi="Arial" w:cs="Arial"/>
          <w:sz w:val="22"/>
          <w:szCs w:val="22"/>
        </w:rPr>
      </w:pPr>
      <w:r w:rsidRPr="00195261">
        <w:rPr>
          <w:rFonts w:ascii="Arial" w:hAnsi="Arial" w:cs="Arial"/>
          <w:sz w:val="22"/>
          <w:szCs w:val="22"/>
        </w:rPr>
        <w:t xml:space="preserve">Romania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Slovakia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Slovenia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Spain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Sweden</w:t>
      </w:r>
    </w:p>
    <w:p w14:paraId="75D34AEC" w14:textId="3372C505" w:rsidR="00982BAE" w:rsidRPr="00195261" w:rsidRDefault="00C8488A" w:rsidP="00C8488A">
      <w:pPr>
        <w:rPr>
          <w:rFonts w:ascii="Arial" w:hAnsi="Arial" w:cs="Arial"/>
          <w:sz w:val="22"/>
          <w:szCs w:val="22"/>
        </w:rPr>
      </w:pPr>
      <w:r w:rsidRPr="00195261">
        <w:rPr>
          <w:rFonts w:ascii="Arial" w:hAnsi="Arial" w:cs="Arial"/>
          <w:sz w:val="22"/>
          <w:szCs w:val="22"/>
        </w:rPr>
        <w:t>United</w:t>
      </w:r>
      <w:r w:rsidR="005A34BE" w:rsidRPr="00195261">
        <w:rPr>
          <w:rFonts w:ascii="Arial" w:hAnsi="Arial" w:cs="Arial"/>
          <w:sz w:val="22"/>
          <w:szCs w:val="22"/>
        </w:rPr>
        <w:t xml:space="preserve"> </w:t>
      </w:r>
      <w:r w:rsidRPr="00195261">
        <w:rPr>
          <w:rFonts w:ascii="Arial" w:hAnsi="Arial" w:cs="Arial"/>
          <w:sz w:val="22"/>
          <w:szCs w:val="22"/>
        </w:rPr>
        <w:t>Kingdom</w:t>
      </w:r>
      <w:r w:rsidR="005A34BE" w:rsidRPr="00195261">
        <w:rPr>
          <w:rFonts w:ascii="Arial" w:hAnsi="Arial" w:cs="Arial"/>
          <w:sz w:val="22"/>
          <w:szCs w:val="22"/>
        </w:rPr>
        <w:t>*</w:t>
      </w:r>
      <w:r w:rsidR="00982BAE" w:rsidRPr="00195261">
        <w:rPr>
          <w:rFonts w:ascii="Arial" w:hAnsi="Arial" w:cs="Arial"/>
          <w:sz w:val="22"/>
          <w:szCs w:val="22"/>
        </w:rPr>
        <w:tab/>
      </w:r>
      <w:r w:rsidRPr="00195261">
        <w:rPr>
          <w:rFonts w:ascii="Arial" w:hAnsi="Arial" w:cs="Arial"/>
          <w:sz w:val="22"/>
          <w:szCs w:val="22"/>
        </w:rPr>
        <w:tab/>
      </w:r>
    </w:p>
    <w:p w14:paraId="5C0FB560" w14:textId="61AE0E6C" w:rsidR="00C8488A" w:rsidRPr="00195261" w:rsidRDefault="00C8488A" w:rsidP="00982BAE">
      <w:pPr>
        <w:rPr>
          <w:rFonts w:ascii="Arial" w:hAnsi="Arial" w:cs="Arial"/>
          <w:sz w:val="22"/>
          <w:szCs w:val="22"/>
        </w:rPr>
      </w:pPr>
    </w:p>
    <w:p w14:paraId="6D6C2A4F" w14:textId="02868795" w:rsidR="00C8488A" w:rsidRPr="00195261" w:rsidRDefault="00C8488A" w:rsidP="00982BAE">
      <w:pPr>
        <w:rPr>
          <w:rFonts w:ascii="Arial" w:hAnsi="Arial" w:cs="Arial"/>
          <w:sz w:val="22"/>
          <w:szCs w:val="22"/>
        </w:rPr>
      </w:pPr>
      <w:r w:rsidRPr="00195261">
        <w:rPr>
          <w:rFonts w:ascii="Arial" w:hAnsi="Arial" w:cs="Arial"/>
          <w:sz w:val="22"/>
          <w:szCs w:val="22"/>
        </w:rPr>
        <w:t xml:space="preserve">* UK update: </w:t>
      </w:r>
      <w:hyperlink r:id="rId15" w:history="1">
        <w:r w:rsidRPr="00195261">
          <w:rPr>
            <w:rStyle w:val="Hyperlink"/>
            <w:rFonts w:ascii="Arial" w:hAnsi="Arial" w:cs="Arial"/>
            <w:sz w:val="22"/>
            <w:szCs w:val="22"/>
          </w:rPr>
          <w:t>https://ico.org.uk/for-organisations/dp-at-the-end-of-the-transition-period/transition-period-faqs/</w:t>
        </w:r>
      </w:hyperlink>
    </w:p>
    <w:p w14:paraId="0F652E41" w14:textId="37AC291E" w:rsidR="0034553D" w:rsidRPr="00ED7597" w:rsidRDefault="0034553D" w:rsidP="00982BAE">
      <w:pPr>
        <w:rPr>
          <w:rFonts w:ascii="Arial" w:hAnsi="Arial" w:cs="Arial"/>
        </w:rPr>
      </w:pPr>
    </w:p>
    <w:p w14:paraId="4613F40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"personal data"?</w:t>
      </w:r>
    </w:p>
    <w:p w14:paraId="3124F9C9" w14:textId="74BC77AE" w:rsidR="0034553D" w:rsidRPr="00195261" w:rsidRDefault="0034553D" w:rsidP="00982BAE">
      <w:pPr>
        <w:rPr>
          <w:rFonts w:ascii="Arial" w:hAnsi="Arial" w:cs="Arial"/>
          <w:sz w:val="22"/>
          <w:szCs w:val="22"/>
        </w:rPr>
      </w:pPr>
      <w:r w:rsidRPr="00195261">
        <w:rPr>
          <w:rFonts w:ascii="Arial" w:hAnsi="Arial" w:cs="Arial"/>
          <w:sz w:val="22"/>
          <w:szCs w:val="22"/>
        </w:rPr>
        <w:t>Under the GDPR, “</w:t>
      </w:r>
      <w:r w:rsidRPr="00195261">
        <w:rPr>
          <w:rFonts w:ascii="Arial" w:hAnsi="Arial" w:cs="Arial"/>
          <w:b/>
          <w:bCs/>
          <w:sz w:val="22"/>
          <w:szCs w:val="22"/>
        </w:rPr>
        <w:t>personal data</w:t>
      </w:r>
      <w:r w:rsidRPr="00195261">
        <w:rPr>
          <w:rFonts w:ascii="Arial" w:hAnsi="Arial" w:cs="Arial"/>
          <w:sz w:val="22"/>
          <w:szCs w:val="22"/>
        </w:rPr>
        <w:t>” refers to any information that relates to an identified or identifiable natural person (i.e., an individual, not a company or other legal entity),</w:t>
      </w:r>
      <w:r w:rsidR="00575177" w:rsidRPr="00195261">
        <w:rPr>
          <w:rFonts w:ascii="Arial" w:hAnsi="Arial" w:cs="Arial"/>
          <w:sz w:val="22"/>
          <w:szCs w:val="22"/>
        </w:rPr>
        <w:t xml:space="preserve"> </w:t>
      </w:r>
      <w:r w:rsidRPr="00195261">
        <w:rPr>
          <w:rFonts w:ascii="Arial" w:hAnsi="Arial" w:cs="Arial"/>
          <w:sz w:val="22"/>
          <w:szCs w:val="22"/>
        </w:rPr>
        <w:t>otherwise known as a “data subject.”</w:t>
      </w:r>
    </w:p>
    <w:p w14:paraId="7545F8ED" w14:textId="77777777" w:rsidR="00575177" w:rsidRPr="00195261" w:rsidRDefault="00575177" w:rsidP="00982BAE">
      <w:pPr>
        <w:rPr>
          <w:rFonts w:ascii="Arial" w:hAnsi="Arial" w:cs="Arial"/>
          <w:sz w:val="22"/>
          <w:szCs w:val="22"/>
        </w:rPr>
      </w:pPr>
    </w:p>
    <w:p w14:paraId="30C3C9D3" w14:textId="5E746E47" w:rsidR="0034553D" w:rsidRPr="00195261" w:rsidRDefault="0034553D" w:rsidP="00982BAE">
      <w:pPr>
        <w:rPr>
          <w:rFonts w:ascii="Arial" w:hAnsi="Arial" w:cs="Arial"/>
          <w:sz w:val="22"/>
          <w:szCs w:val="22"/>
        </w:rPr>
      </w:pPr>
      <w:r w:rsidRPr="00195261">
        <w:rPr>
          <w:rFonts w:ascii="Arial" w:hAnsi="Arial" w:cs="Arial"/>
          <w:sz w:val="22"/>
          <w:szCs w:val="22"/>
        </w:rPr>
        <w:t>Examples of “personal data” include: a person’s name, email address, government-issued identification, or other unique identifier such as an IP address or cookie number, and personal characteristics, including photographs.</w:t>
      </w:r>
    </w:p>
    <w:p w14:paraId="33B77954" w14:textId="77777777" w:rsidR="0034553D" w:rsidRPr="00195261" w:rsidRDefault="0034553D" w:rsidP="00982BAE">
      <w:pPr>
        <w:rPr>
          <w:rFonts w:ascii="Arial" w:hAnsi="Arial" w:cs="Arial"/>
          <w:sz w:val="22"/>
          <w:szCs w:val="22"/>
        </w:rPr>
      </w:pPr>
    </w:p>
    <w:p w14:paraId="6222673D"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Special categories of personal data</w:t>
      </w:r>
    </w:p>
    <w:p w14:paraId="0452B994" w14:textId="7D4848A4" w:rsidR="0034553D" w:rsidRPr="00195261" w:rsidRDefault="0034553D" w:rsidP="00982BAE">
      <w:pPr>
        <w:rPr>
          <w:rFonts w:ascii="Arial" w:hAnsi="Arial" w:cs="Arial"/>
          <w:sz w:val="22"/>
          <w:szCs w:val="22"/>
        </w:rPr>
      </w:pPr>
      <w:r w:rsidRPr="00195261">
        <w:rPr>
          <w:rFonts w:ascii="Arial" w:hAnsi="Arial" w:cs="Arial"/>
          <w:sz w:val="22"/>
          <w:szCs w:val="22"/>
        </w:rPr>
        <w:t>The GDPR highlights some “special categories” of personal data which merit a higher level of protection due to their sensitive nature and risk for greater privacy harm.</w:t>
      </w:r>
    </w:p>
    <w:p w14:paraId="5917B449" w14:textId="77777777" w:rsidR="00575177" w:rsidRPr="00195261" w:rsidRDefault="00575177" w:rsidP="00982BAE">
      <w:pPr>
        <w:rPr>
          <w:rFonts w:ascii="Arial" w:hAnsi="Arial" w:cs="Arial"/>
          <w:sz w:val="22"/>
          <w:szCs w:val="22"/>
        </w:rPr>
      </w:pPr>
    </w:p>
    <w:p w14:paraId="62B22289" w14:textId="41ADD411" w:rsidR="0034553D" w:rsidRPr="00195261" w:rsidRDefault="0034553D" w:rsidP="00982BAE">
      <w:pPr>
        <w:rPr>
          <w:rFonts w:ascii="Arial" w:hAnsi="Arial" w:cs="Arial"/>
          <w:sz w:val="22"/>
          <w:szCs w:val="22"/>
        </w:rPr>
      </w:pPr>
      <w:r w:rsidRPr="00195261">
        <w:rPr>
          <w:rFonts w:ascii="Arial" w:hAnsi="Arial" w:cs="Arial"/>
          <w:sz w:val="22"/>
          <w:szCs w:val="22"/>
        </w:rPr>
        <w:t xml:space="preserve">This </w:t>
      </w:r>
      <w:proofErr w:type="gramStart"/>
      <w:r w:rsidRPr="00195261">
        <w:rPr>
          <w:rFonts w:ascii="Arial" w:hAnsi="Arial" w:cs="Arial"/>
          <w:sz w:val="22"/>
          <w:szCs w:val="22"/>
        </w:rPr>
        <w:t>includes:</w:t>
      </w:r>
      <w:proofErr w:type="gramEnd"/>
      <w:r w:rsidRPr="00195261">
        <w:rPr>
          <w:rFonts w:ascii="Arial" w:hAnsi="Arial" w:cs="Arial"/>
          <w:sz w:val="22"/>
          <w:szCs w:val="22"/>
        </w:rPr>
        <w:t xml:space="preserve"> information about a data subject’s health, genetics, race or ethnic origin, biometrics for identification purposes, sex life or sexual orientation, political opinions, religious or philosophical beliefs, or trade union membership.</w:t>
      </w:r>
    </w:p>
    <w:p w14:paraId="44AD631F" w14:textId="77777777" w:rsidR="006B7A29" w:rsidRPr="00195261" w:rsidRDefault="006B7A29" w:rsidP="00982BAE">
      <w:pPr>
        <w:rPr>
          <w:rFonts w:ascii="Arial" w:hAnsi="Arial" w:cs="Arial"/>
          <w:sz w:val="22"/>
          <w:szCs w:val="22"/>
        </w:rPr>
      </w:pPr>
    </w:p>
    <w:p w14:paraId="3D27534B" w14:textId="28B32A28" w:rsidR="0034553D" w:rsidRPr="00195261" w:rsidRDefault="0034553D" w:rsidP="00982BAE">
      <w:pPr>
        <w:rPr>
          <w:rFonts w:ascii="Arial" w:hAnsi="Arial" w:cs="Arial"/>
          <w:sz w:val="22"/>
          <w:szCs w:val="22"/>
        </w:rPr>
      </w:pPr>
    </w:p>
    <w:p w14:paraId="29484AE6"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Coded Data</w:t>
      </w:r>
    </w:p>
    <w:p w14:paraId="3E0166F8" w14:textId="44D73571" w:rsidR="0034553D" w:rsidRPr="00195261" w:rsidRDefault="0034553D" w:rsidP="00982BAE">
      <w:pPr>
        <w:rPr>
          <w:rFonts w:ascii="Arial" w:hAnsi="Arial" w:cs="Arial"/>
          <w:i/>
          <w:iCs/>
          <w:sz w:val="22"/>
          <w:szCs w:val="22"/>
        </w:rPr>
      </w:pPr>
      <w:r w:rsidRPr="00195261">
        <w:rPr>
          <w:rFonts w:ascii="Arial" w:hAnsi="Arial" w:cs="Arial"/>
          <w:sz w:val="22"/>
          <w:szCs w:val="22"/>
        </w:rPr>
        <w:t xml:space="preserve">Importantly, the GDPR considers “pseudonymized data” (e.g., coded data) to be “personal data” even where one lacks access to the key-code/crosswalk required to link data to an individual data subject. </w:t>
      </w:r>
      <w:r w:rsidRPr="00195261">
        <w:rPr>
          <w:rFonts w:ascii="Arial" w:hAnsi="Arial" w:cs="Arial"/>
          <w:i/>
          <w:iCs/>
          <w:sz w:val="22"/>
          <w:szCs w:val="22"/>
        </w:rPr>
        <w:t>This is inconsistent with U.S. regulations protecting human subjects and, therefore, important for researchers to understand.</w:t>
      </w:r>
    </w:p>
    <w:p w14:paraId="0F2A0672" w14:textId="77777777" w:rsidR="0034553D" w:rsidRPr="00195261" w:rsidRDefault="0034553D" w:rsidP="00982BAE">
      <w:pPr>
        <w:rPr>
          <w:rFonts w:ascii="Arial" w:hAnsi="Arial" w:cs="Arial"/>
          <w:sz w:val="22"/>
          <w:szCs w:val="22"/>
        </w:rPr>
      </w:pPr>
    </w:p>
    <w:p w14:paraId="56D81A8C"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Anonymized Data</w:t>
      </w:r>
    </w:p>
    <w:p w14:paraId="7C650610" w14:textId="4E593F36" w:rsidR="0034553D" w:rsidRPr="00195261" w:rsidRDefault="0034553D" w:rsidP="00982BAE">
      <w:pPr>
        <w:rPr>
          <w:rFonts w:ascii="Arial" w:hAnsi="Arial" w:cs="Arial"/>
          <w:sz w:val="22"/>
          <w:szCs w:val="22"/>
        </w:rPr>
      </w:pPr>
      <w:r w:rsidRPr="00195261">
        <w:rPr>
          <w:rFonts w:ascii="Arial" w:hAnsi="Arial" w:cs="Arial"/>
          <w:sz w:val="22"/>
          <w:szCs w:val="22"/>
        </w:rPr>
        <w:t xml:space="preserve">The GDPR </w:t>
      </w:r>
      <w:r w:rsidRPr="00195261">
        <w:rPr>
          <w:rFonts w:ascii="Arial" w:hAnsi="Arial" w:cs="Arial"/>
          <w:i/>
          <w:iCs/>
          <w:sz w:val="22"/>
          <w:szCs w:val="22"/>
        </w:rPr>
        <w:t>does not apply</w:t>
      </w:r>
      <w:r w:rsidRPr="00195261">
        <w:rPr>
          <w:rFonts w:ascii="Arial" w:hAnsi="Arial" w:cs="Arial"/>
          <w:sz w:val="22"/>
          <w:szCs w:val="22"/>
        </w:rPr>
        <w:t xml:space="preserve"> to data that have been anonymized. Under the GDPR, in order for data to be anonymized, there can be </w:t>
      </w:r>
      <w:r w:rsidRPr="00195261">
        <w:rPr>
          <w:rFonts w:ascii="Arial" w:hAnsi="Arial" w:cs="Arial"/>
          <w:b/>
          <w:bCs/>
          <w:sz w:val="22"/>
          <w:szCs w:val="22"/>
        </w:rPr>
        <w:t xml:space="preserve">no </w:t>
      </w:r>
      <w:proofErr w:type="gramStart"/>
      <w:r w:rsidRPr="00195261">
        <w:rPr>
          <w:rFonts w:ascii="Arial" w:hAnsi="Arial" w:cs="Arial"/>
          <w:b/>
          <w:bCs/>
          <w:sz w:val="22"/>
          <w:szCs w:val="22"/>
        </w:rPr>
        <w:t>key-code</w:t>
      </w:r>
      <w:proofErr w:type="gramEnd"/>
      <w:r w:rsidRPr="00195261">
        <w:rPr>
          <w:rFonts w:ascii="Arial" w:hAnsi="Arial" w:cs="Arial"/>
          <w:b/>
          <w:bCs/>
          <w:sz w:val="22"/>
          <w:szCs w:val="22"/>
        </w:rPr>
        <w:t xml:space="preserve"> in existence to re-identify the data</w:t>
      </w:r>
      <w:r w:rsidRPr="00195261">
        <w:rPr>
          <w:rFonts w:ascii="Arial" w:hAnsi="Arial" w:cs="Arial"/>
          <w:sz w:val="22"/>
          <w:szCs w:val="22"/>
        </w:rPr>
        <w:t xml:space="preserve">. For example, if </w:t>
      </w:r>
      <w:r w:rsidR="006B7A29" w:rsidRPr="00195261">
        <w:rPr>
          <w:rFonts w:ascii="Arial" w:hAnsi="Arial" w:cs="Arial"/>
          <w:sz w:val="22"/>
          <w:szCs w:val="22"/>
        </w:rPr>
        <w:t>UMass Boston</w:t>
      </w:r>
      <w:r w:rsidRPr="00195261">
        <w:rPr>
          <w:rFonts w:ascii="Arial" w:hAnsi="Arial" w:cs="Arial"/>
          <w:sz w:val="22"/>
          <w:szCs w:val="22"/>
        </w:rPr>
        <w:t xml:space="preserve"> serves as the sponsor of a research study with a site located in the EEA and receives only coded data from the EEA site, such data from the EEA site remain “personal data." This holds true even when </w:t>
      </w:r>
      <w:r w:rsidR="006B7A29" w:rsidRPr="00195261">
        <w:rPr>
          <w:rFonts w:ascii="Arial" w:hAnsi="Arial" w:cs="Arial"/>
          <w:sz w:val="22"/>
          <w:szCs w:val="22"/>
        </w:rPr>
        <w:t>UMass Boston</w:t>
      </w:r>
      <w:r w:rsidRPr="00195261">
        <w:rPr>
          <w:rFonts w:ascii="Arial" w:hAnsi="Arial" w:cs="Arial"/>
          <w:sz w:val="22"/>
          <w:szCs w:val="22"/>
        </w:rPr>
        <w:t xml:space="preserve"> researchers have no</w:t>
      </w:r>
      <w:r w:rsidR="00B72A7D" w:rsidRPr="00195261">
        <w:rPr>
          <w:rFonts w:ascii="Arial" w:hAnsi="Arial" w:cs="Arial"/>
          <w:sz w:val="22"/>
          <w:szCs w:val="22"/>
        </w:rPr>
        <w:t xml:space="preserve"> </w:t>
      </w:r>
      <w:r w:rsidRPr="00195261">
        <w:rPr>
          <w:rFonts w:ascii="Arial" w:hAnsi="Arial" w:cs="Arial"/>
          <w:sz w:val="22"/>
          <w:szCs w:val="22"/>
        </w:rPr>
        <w:t>access to the key-code/crosswalk required to link data to an individual data subject.</w:t>
      </w:r>
    </w:p>
    <w:p w14:paraId="2F417EA5" w14:textId="7EA45F52" w:rsidR="0034553D" w:rsidRPr="00ED7597" w:rsidRDefault="0034553D" w:rsidP="00982BAE">
      <w:pPr>
        <w:rPr>
          <w:rFonts w:ascii="Arial" w:hAnsi="Arial" w:cs="Arial"/>
        </w:rPr>
      </w:pPr>
    </w:p>
    <w:p w14:paraId="0E6427DE"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activities are subject to the GDPR?</w:t>
      </w:r>
    </w:p>
    <w:p w14:paraId="4F8D53A6" w14:textId="4B6735AB"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identifiable information if personal data is being collected from one or more research participants </w:t>
      </w:r>
      <w:r w:rsidRPr="00195261">
        <w:rPr>
          <w:rFonts w:ascii="Arial" w:hAnsi="Arial" w:cs="Arial"/>
          <w:b/>
          <w:bCs/>
          <w:i/>
          <w:iCs/>
          <w:sz w:val="22"/>
          <w:szCs w:val="22"/>
        </w:rPr>
        <w:t>physically located in the EEA</w:t>
      </w:r>
      <w:r w:rsidRPr="00195261">
        <w:rPr>
          <w:rFonts w:ascii="Arial" w:hAnsi="Arial" w:cs="Arial"/>
          <w:sz w:val="22"/>
          <w:szCs w:val="22"/>
        </w:rPr>
        <w:t xml:space="preserve"> at the time of data collection. Of note, the participant </w:t>
      </w:r>
      <w:r w:rsidRPr="00195261">
        <w:rPr>
          <w:rFonts w:ascii="Arial" w:hAnsi="Arial" w:cs="Arial"/>
          <w:b/>
          <w:bCs/>
          <w:sz w:val="22"/>
          <w:szCs w:val="22"/>
        </w:rPr>
        <w:t>does not need to be an EEA resident</w:t>
      </w:r>
      <w:r w:rsidRPr="00195261">
        <w:rPr>
          <w:rFonts w:ascii="Arial" w:hAnsi="Arial" w:cs="Arial"/>
          <w:sz w:val="22"/>
          <w:szCs w:val="22"/>
        </w:rPr>
        <w:t>.</w:t>
      </w:r>
    </w:p>
    <w:p w14:paraId="5182B2B8" w14:textId="77777777" w:rsidR="00575177" w:rsidRPr="00195261" w:rsidRDefault="00575177" w:rsidP="00982BAE">
      <w:pPr>
        <w:rPr>
          <w:rFonts w:ascii="Arial" w:hAnsi="Arial" w:cs="Arial"/>
          <w:sz w:val="22"/>
          <w:szCs w:val="22"/>
        </w:rPr>
      </w:pPr>
    </w:p>
    <w:p w14:paraId="4CDC2060" w14:textId="1E0F0F44" w:rsidR="0034553D" w:rsidRPr="00195261" w:rsidRDefault="0034553D" w:rsidP="00982BAE">
      <w:pPr>
        <w:rPr>
          <w:rFonts w:ascii="Arial" w:hAnsi="Arial" w:cs="Arial"/>
          <w:sz w:val="22"/>
          <w:szCs w:val="22"/>
        </w:rPr>
      </w:pPr>
      <w:r w:rsidRPr="00195261">
        <w:rPr>
          <w:rFonts w:ascii="Arial" w:hAnsi="Arial" w:cs="Arial"/>
          <w:sz w:val="22"/>
          <w:szCs w:val="22"/>
        </w:rPr>
        <w:t>Activities involving the transfer of personal data collected under the GDPR from an EEA country to a non-EEA country (like the U.S.).</w:t>
      </w:r>
    </w:p>
    <w:p w14:paraId="42C9760D" w14:textId="77777777" w:rsidR="00575177" w:rsidRPr="00195261" w:rsidRDefault="00575177" w:rsidP="00982BAE">
      <w:pPr>
        <w:rPr>
          <w:rFonts w:ascii="Arial" w:hAnsi="Arial" w:cs="Arial"/>
          <w:sz w:val="22"/>
          <w:szCs w:val="22"/>
        </w:rPr>
      </w:pPr>
    </w:p>
    <w:p w14:paraId="353DD53A" w14:textId="50565322"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collection of identifiable personal data from individuals who are </w:t>
      </w:r>
      <w:r w:rsidRPr="00195261">
        <w:rPr>
          <w:rFonts w:ascii="Arial" w:hAnsi="Arial" w:cs="Arial"/>
          <w:b/>
          <w:bCs/>
          <w:i/>
          <w:iCs/>
          <w:sz w:val="22"/>
          <w:szCs w:val="22"/>
        </w:rPr>
        <w:t>physically located within the U.S.</w:t>
      </w:r>
      <w:r w:rsidRPr="00195261">
        <w:rPr>
          <w:rFonts w:ascii="Arial" w:hAnsi="Arial" w:cs="Arial"/>
          <w:sz w:val="22"/>
          <w:szCs w:val="22"/>
        </w:rPr>
        <w:t xml:space="preserve"> at the time of data collection </w:t>
      </w:r>
      <w:r w:rsidRPr="00195261">
        <w:rPr>
          <w:rFonts w:ascii="Arial" w:hAnsi="Arial" w:cs="Arial"/>
          <w:i/>
          <w:iCs/>
          <w:sz w:val="22"/>
          <w:szCs w:val="22"/>
        </w:rPr>
        <w:t>-- even if the participant is an EEA citizen --</w:t>
      </w:r>
      <w:r w:rsidRPr="00195261">
        <w:rPr>
          <w:rFonts w:ascii="Arial" w:hAnsi="Arial" w:cs="Arial"/>
          <w:sz w:val="22"/>
          <w:szCs w:val="22"/>
        </w:rPr>
        <w:t xml:space="preserve"> are not subject to the GDPR.</w:t>
      </w:r>
    </w:p>
    <w:p w14:paraId="1AC0130D" w14:textId="77777777" w:rsidR="0034553D" w:rsidRPr="00ED7597" w:rsidRDefault="0034553D" w:rsidP="00982BAE">
      <w:pPr>
        <w:rPr>
          <w:rFonts w:ascii="Arial" w:hAnsi="Arial" w:cs="Arial"/>
        </w:rPr>
      </w:pPr>
    </w:p>
    <w:p w14:paraId="2029E2D8"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do I ensure that my study complies with the GDPR?</w:t>
      </w:r>
    </w:p>
    <w:p w14:paraId="0545F69F" w14:textId="7C3A95BA"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Collect only the absolute minimum personal/demographic data needed to complete the study. If your study can be completed using only de-identified data, then we strongly advise you to take this approach.</w:t>
      </w:r>
    </w:p>
    <w:p w14:paraId="6E8F0411" w14:textId="77777777" w:rsidR="00B72A7D" w:rsidRPr="00195261" w:rsidRDefault="00B72A7D" w:rsidP="00982BAE">
      <w:pPr>
        <w:pStyle w:val="ListParagraph"/>
        <w:rPr>
          <w:rFonts w:ascii="Arial" w:hAnsi="Arial" w:cs="Arial"/>
        </w:rPr>
      </w:pPr>
    </w:p>
    <w:p w14:paraId="2D478BBF" w14:textId="1B900F6B"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 xml:space="preserve">Many online survey sites collect personal information, including IP addresses, by default. Ensure that you set up your study to receive </w:t>
      </w:r>
      <w:r w:rsidRPr="00195261">
        <w:rPr>
          <w:rFonts w:ascii="Arial" w:hAnsi="Arial" w:cs="Arial"/>
          <w:b/>
          <w:bCs/>
        </w:rPr>
        <w:t>only</w:t>
      </w:r>
      <w:r w:rsidRPr="00195261">
        <w:rPr>
          <w:rFonts w:ascii="Arial" w:hAnsi="Arial" w:cs="Arial"/>
        </w:rPr>
        <w:t xml:space="preserve"> the information you are seeking. To the extent possible,</w:t>
      </w:r>
      <w:r w:rsidR="00B72A7D" w:rsidRPr="00195261">
        <w:rPr>
          <w:rFonts w:ascii="Arial" w:hAnsi="Arial" w:cs="Arial"/>
        </w:rPr>
        <w:t xml:space="preserve"> </w:t>
      </w:r>
      <w:r w:rsidRPr="00195261">
        <w:rPr>
          <w:rFonts w:ascii="Arial" w:hAnsi="Arial" w:cs="Arial"/>
        </w:rPr>
        <w:t>verify that any third-party website or app being used for data collection is GDPR-compliant.</w:t>
      </w:r>
    </w:p>
    <w:p w14:paraId="6C1F32C8" w14:textId="77777777" w:rsidR="00B72A7D" w:rsidRPr="00195261" w:rsidRDefault="00B72A7D" w:rsidP="00982BAE">
      <w:pPr>
        <w:pStyle w:val="ListParagraph"/>
        <w:ind w:left="0"/>
        <w:rPr>
          <w:rFonts w:ascii="Arial" w:hAnsi="Arial" w:cs="Arial"/>
        </w:rPr>
      </w:pPr>
    </w:p>
    <w:p w14:paraId="20625708" w14:textId="24FC087E"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Use an active (“opt-in”) informed consent. Under the GDPR, consent must be freely given, specific, informed, unambiguous, and explicit. A description of the data processing and transfer activities to be performed, if applicable, must be included in the informed consent document. Following an informed consent description, a “Click next to proceed to the survey” button or equivalent is sufficient for “active” consent for online data collection.</w:t>
      </w:r>
    </w:p>
    <w:p w14:paraId="3A67D720" w14:textId="77777777" w:rsidR="00B72A7D" w:rsidRPr="00195261" w:rsidRDefault="00B72A7D" w:rsidP="00982BAE">
      <w:pPr>
        <w:pStyle w:val="ListParagraph"/>
        <w:ind w:left="0"/>
        <w:rPr>
          <w:rFonts w:ascii="Arial" w:hAnsi="Arial" w:cs="Arial"/>
        </w:rPr>
      </w:pPr>
    </w:p>
    <w:p w14:paraId="746C239E" w14:textId="31EDA614"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Ensure that your consent form is in compliance with GDPR requirements (see below).</w:t>
      </w:r>
    </w:p>
    <w:p w14:paraId="4C3C3C53" w14:textId="77777777" w:rsidR="00B72A7D" w:rsidRPr="00195261" w:rsidRDefault="00B72A7D" w:rsidP="00982BAE">
      <w:pPr>
        <w:pStyle w:val="ListParagraph"/>
        <w:ind w:left="0"/>
        <w:rPr>
          <w:rFonts w:ascii="Arial" w:hAnsi="Arial" w:cs="Arial"/>
        </w:rPr>
      </w:pPr>
    </w:p>
    <w:p w14:paraId="6E5FD49F" w14:textId="77777777" w:rsidR="006B7A29" w:rsidRPr="00195261" w:rsidRDefault="0034553D" w:rsidP="00DE0C6A">
      <w:pPr>
        <w:pStyle w:val="ListParagraph"/>
        <w:numPr>
          <w:ilvl w:val="0"/>
          <w:numId w:val="40"/>
        </w:numPr>
        <w:spacing w:after="60"/>
        <w:ind w:left="720"/>
        <w:rPr>
          <w:rFonts w:ascii="Arial" w:hAnsi="Arial" w:cs="Arial"/>
          <w:b/>
          <w:bCs/>
        </w:rPr>
      </w:pPr>
      <w:r w:rsidRPr="00195261">
        <w:rPr>
          <w:rFonts w:ascii="Arial" w:hAnsi="Arial" w:cs="Arial"/>
        </w:rPr>
        <w:t>For activities in which identifiable data is collected, you must have an executable plan to remove data in the event a participant requests to have his/her data removed.</w:t>
      </w:r>
      <w:r w:rsidRPr="00195261">
        <w:rPr>
          <w:rFonts w:ascii="Arial" w:hAnsi="Arial" w:cs="Arial"/>
        </w:rPr>
        <w:br/>
      </w:r>
    </w:p>
    <w:p w14:paraId="2FE35F04" w14:textId="2537F286"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is the consent documentation and process affected by GDPR?</w:t>
      </w:r>
    </w:p>
    <w:p w14:paraId="3EBF240E" w14:textId="07033665" w:rsidR="0034553D" w:rsidRPr="00195261" w:rsidRDefault="0034553D" w:rsidP="00982BAE">
      <w:pPr>
        <w:rPr>
          <w:rFonts w:ascii="Arial" w:hAnsi="Arial" w:cs="Arial"/>
          <w:sz w:val="22"/>
          <w:szCs w:val="22"/>
        </w:rPr>
      </w:pPr>
      <w:r w:rsidRPr="00195261">
        <w:rPr>
          <w:rFonts w:ascii="Arial" w:hAnsi="Arial" w:cs="Arial"/>
          <w:sz w:val="22"/>
          <w:szCs w:val="22"/>
        </w:rPr>
        <w:lastRenderedPageBreak/>
        <w:t>The good news is that many of the consent requirements under the GDPR are consistent with those that you already implement as part of standard consent processes and documentation. Below are the GDPR requirements:</w:t>
      </w:r>
    </w:p>
    <w:p w14:paraId="214A8567" w14:textId="77777777" w:rsidR="00B72A7D" w:rsidRPr="00195261" w:rsidRDefault="00B72A7D" w:rsidP="00982BAE">
      <w:pPr>
        <w:rPr>
          <w:rFonts w:ascii="Arial" w:hAnsi="Arial" w:cs="Arial"/>
          <w:sz w:val="22"/>
          <w:szCs w:val="22"/>
        </w:rPr>
      </w:pPr>
    </w:p>
    <w:p w14:paraId="21DB3871" w14:textId="42EC898C"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records, including time and date of consent, must be maintained for each subject. In the case of verbal, online, or any other type of undocumented consent, the Principal Investigator is responsible for maintaining a consent log indicating each subject (either by name or study ID number) and the date and time that consent was provided.</w:t>
      </w:r>
    </w:p>
    <w:p w14:paraId="0765A47E" w14:textId="77777777" w:rsidR="00B72A7D" w:rsidRPr="00195261" w:rsidRDefault="00B72A7D" w:rsidP="00982BAE">
      <w:pPr>
        <w:pStyle w:val="ListParagraph"/>
        <w:rPr>
          <w:rFonts w:ascii="Arial" w:hAnsi="Arial" w:cs="Arial"/>
        </w:rPr>
      </w:pPr>
    </w:p>
    <w:p w14:paraId="77113B09" w14:textId="61642713"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explicit. If the consent form or consent script serves multiple purposes (e.g., a consent form that is also the recruitment email), then the request for consent must be clearly distinguishable.</w:t>
      </w:r>
    </w:p>
    <w:p w14:paraId="48B3314B" w14:textId="77777777" w:rsidR="00B72A7D" w:rsidRPr="00195261" w:rsidRDefault="00B72A7D" w:rsidP="00982BAE">
      <w:pPr>
        <w:pStyle w:val="ListParagraph"/>
        <w:ind w:left="0"/>
        <w:rPr>
          <w:rFonts w:ascii="Arial" w:hAnsi="Arial" w:cs="Arial"/>
        </w:rPr>
      </w:pPr>
    </w:p>
    <w:p w14:paraId="4762E127" w14:textId="73D7176D"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Each subject has a right to withdraw consent at any time. Each subject must be informed of this right prior to giving consent. Withdrawal of consent must be as easy as giving consent.</w:t>
      </w:r>
    </w:p>
    <w:p w14:paraId="35AFB86E" w14:textId="77777777" w:rsidR="00B72A7D" w:rsidRPr="00195261" w:rsidRDefault="00B72A7D" w:rsidP="00982BAE">
      <w:pPr>
        <w:pStyle w:val="ListParagraph"/>
        <w:ind w:left="0"/>
        <w:rPr>
          <w:rFonts w:ascii="Arial" w:hAnsi="Arial" w:cs="Arial"/>
        </w:rPr>
      </w:pPr>
    </w:p>
    <w:p w14:paraId="37647E4B" w14:textId="55E50E72"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an affirmative action. This means that opt-out procedures are not permitted.</w:t>
      </w:r>
    </w:p>
    <w:p w14:paraId="68AC2899" w14:textId="77777777" w:rsidR="00B72A7D" w:rsidRPr="00195261" w:rsidRDefault="00B72A7D" w:rsidP="00982BAE">
      <w:pPr>
        <w:pStyle w:val="ListParagraph"/>
        <w:ind w:left="0"/>
        <w:rPr>
          <w:rFonts w:ascii="Arial" w:hAnsi="Arial" w:cs="Arial"/>
        </w:rPr>
      </w:pPr>
    </w:p>
    <w:p w14:paraId="363E9124" w14:textId="61DE3D28"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information must be provided in clear and plain language in an intelligible and easily accessible format.</w:t>
      </w:r>
    </w:p>
    <w:p w14:paraId="2CDA908B" w14:textId="77777777" w:rsidR="00B72A7D" w:rsidRPr="00195261" w:rsidRDefault="00B72A7D" w:rsidP="00982BAE">
      <w:pPr>
        <w:pStyle w:val="ListParagraph"/>
        <w:ind w:left="0"/>
        <w:rPr>
          <w:rFonts w:ascii="Arial" w:hAnsi="Arial" w:cs="Arial"/>
        </w:rPr>
      </w:pPr>
    </w:p>
    <w:p w14:paraId="74CEF64A" w14:textId="39A811A5"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 xml:space="preserve">Consent must be </w:t>
      </w:r>
      <w:proofErr w:type="gramStart"/>
      <w:r w:rsidRPr="00195261">
        <w:rPr>
          <w:rFonts w:ascii="Arial" w:hAnsi="Arial" w:cs="Arial"/>
        </w:rPr>
        <w:t>freely-given</w:t>
      </w:r>
      <w:proofErr w:type="gramEnd"/>
      <w:r w:rsidRPr="00195261">
        <w:rPr>
          <w:rFonts w:ascii="Arial" w:hAnsi="Arial" w:cs="Arial"/>
        </w:rPr>
        <w:t>. Individuals in a position of authority cannot obtain consent, nor can consent be coerced. This means that faculty members or teachers cannot obtain consent from their own students.</w:t>
      </w:r>
    </w:p>
    <w:p w14:paraId="02ACC95F" w14:textId="77777777" w:rsidR="00B72A7D" w:rsidRPr="00195261" w:rsidRDefault="00B72A7D" w:rsidP="00982BAE">
      <w:pPr>
        <w:pStyle w:val="ListParagraph"/>
        <w:ind w:left="0"/>
        <w:rPr>
          <w:rFonts w:ascii="Arial" w:hAnsi="Arial" w:cs="Arial"/>
        </w:rPr>
      </w:pPr>
    </w:p>
    <w:p w14:paraId="49B3AD65" w14:textId="77777777"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forms must contain the following information:</w:t>
      </w:r>
    </w:p>
    <w:p w14:paraId="178AAEDC"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identity of the Principal </w:t>
      </w:r>
      <w:proofErr w:type="gramStart"/>
      <w:r w:rsidRPr="00195261">
        <w:rPr>
          <w:rFonts w:ascii="Arial" w:hAnsi="Arial" w:cs="Arial"/>
        </w:rPr>
        <w:t>Investigator;</w:t>
      </w:r>
      <w:proofErr w:type="gramEnd"/>
    </w:p>
    <w:p w14:paraId="7CFB36AB"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purpose of data </w:t>
      </w:r>
      <w:proofErr w:type="gramStart"/>
      <w:r w:rsidRPr="00195261">
        <w:rPr>
          <w:rFonts w:ascii="Arial" w:hAnsi="Arial" w:cs="Arial"/>
        </w:rPr>
        <w:t>collection;</w:t>
      </w:r>
      <w:proofErr w:type="gramEnd"/>
    </w:p>
    <w:p w14:paraId="344664F5"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The types of data collected, including listing of special categories: Racial or ethnic origin;</w:t>
      </w:r>
      <w:r w:rsidR="00575177" w:rsidRPr="00195261">
        <w:rPr>
          <w:rFonts w:ascii="Arial" w:hAnsi="Arial" w:cs="Arial"/>
        </w:rPr>
        <w:t xml:space="preserve"> </w:t>
      </w:r>
      <w:r w:rsidRPr="00195261">
        <w:rPr>
          <w:rFonts w:ascii="Arial" w:hAnsi="Arial" w:cs="Arial"/>
        </w:rPr>
        <w:t xml:space="preserve">Political opinions; Religious or philosophical beliefs; Trade union membership; Processing of genetic data; Biometric data for the purposes of unique identification; Health data; and/or Sex life or sexual orientation </w:t>
      </w:r>
      <w:proofErr w:type="gramStart"/>
      <w:r w:rsidRPr="00195261">
        <w:rPr>
          <w:rFonts w:ascii="Arial" w:hAnsi="Arial" w:cs="Arial"/>
        </w:rPr>
        <w:t>information;</w:t>
      </w:r>
      <w:proofErr w:type="gramEnd"/>
    </w:p>
    <w:p w14:paraId="0883232F"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right to withdraw from the research and the mechanism for </w:t>
      </w:r>
      <w:proofErr w:type="gramStart"/>
      <w:r w:rsidRPr="00195261">
        <w:rPr>
          <w:rFonts w:ascii="Arial" w:hAnsi="Arial" w:cs="Arial"/>
        </w:rPr>
        <w:t>withdrawal;</w:t>
      </w:r>
      <w:proofErr w:type="gramEnd"/>
    </w:p>
    <w:p w14:paraId="375A7B59"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Who will have access to the </w:t>
      </w:r>
      <w:proofErr w:type="gramStart"/>
      <w:r w:rsidRPr="00195261">
        <w:rPr>
          <w:rFonts w:ascii="Arial" w:hAnsi="Arial" w:cs="Arial"/>
        </w:rPr>
        <w:t>data;</w:t>
      </w:r>
      <w:proofErr w:type="gramEnd"/>
    </w:p>
    <w:p w14:paraId="136EC4BB"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Information regarding automated processing of data for decision-making about the</w:t>
      </w:r>
      <w:r w:rsidR="00B72A7D" w:rsidRPr="00195261">
        <w:rPr>
          <w:rFonts w:ascii="Arial" w:hAnsi="Arial" w:cs="Arial"/>
        </w:rPr>
        <w:t xml:space="preserve"> </w:t>
      </w:r>
      <w:r w:rsidRPr="00195261">
        <w:rPr>
          <w:rFonts w:ascii="Arial" w:hAnsi="Arial" w:cs="Arial"/>
        </w:rPr>
        <w:t xml:space="preserve">individual, including </w:t>
      </w:r>
      <w:proofErr w:type="gramStart"/>
      <w:r w:rsidRPr="00195261">
        <w:rPr>
          <w:rFonts w:ascii="Arial" w:hAnsi="Arial" w:cs="Arial"/>
        </w:rPr>
        <w:t>profiling;</w:t>
      </w:r>
      <w:proofErr w:type="gramEnd"/>
    </w:p>
    <w:p w14:paraId="5D211BF8"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Information regarding data security, including storage and transfer of </w:t>
      </w:r>
      <w:proofErr w:type="gramStart"/>
      <w:r w:rsidRPr="00195261">
        <w:rPr>
          <w:rFonts w:ascii="Arial" w:hAnsi="Arial" w:cs="Arial"/>
        </w:rPr>
        <w:t>data;</w:t>
      </w:r>
      <w:proofErr w:type="gramEnd"/>
    </w:p>
    <w:p w14:paraId="5CD8143D"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How long data will be stored (this can be indefinite</w:t>
      </w:r>
      <w:proofErr w:type="gramStart"/>
      <w:r w:rsidRPr="00195261">
        <w:rPr>
          <w:rFonts w:ascii="Arial" w:hAnsi="Arial" w:cs="Arial"/>
        </w:rPr>
        <w:t>);</w:t>
      </w:r>
      <w:proofErr w:type="gramEnd"/>
    </w:p>
    <w:p w14:paraId="2D48A181" w14:textId="22CE3BC7" w:rsidR="0034553D" w:rsidRPr="00195261" w:rsidRDefault="0034553D" w:rsidP="009F43E3">
      <w:pPr>
        <w:pStyle w:val="ListParagraph"/>
        <w:numPr>
          <w:ilvl w:val="2"/>
          <w:numId w:val="10"/>
        </w:numPr>
        <w:tabs>
          <w:tab w:val="clear" w:pos="2160"/>
          <w:tab w:val="num" w:pos="1440"/>
        </w:tabs>
        <w:spacing w:line="240" w:lineRule="auto"/>
        <w:ind w:left="1440"/>
        <w:rPr>
          <w:rFonts w:ascii="Arial" w:hAnsi="Arial" w:cs="Arial"/>
        </w:rPr>
      </w:pPr>
      <w:r w:rsidRPr="00195261">
        <w:rPr>
          <w:rFonts w:ascii="Arial" w:hAnsi="Arial" w:cs="Arial"/>
        </w:rPr>
        <w:t>Whether and under what conditions data may be used for future research, either related or</w:t>
      </w:r>
      <w:r w:rsidR="00B72A7D" w:rsidRPr="00195261">
        <w:rPr>
          <w:rFonts w:ascii="Arial" w:hAnsi="Arial" w:cs="Arial"/>
        </w:rPr>
        <w:t xml:space="preserve"> </w:t>
      </w:r>
      <w:r w:rsidRPr="00195261">
        <w:rPr>
          <w:rFonts w:ascii="Arial" w:hAnsi="Arial" w:cs="Arial"/>
        </w:rPr>
        <w:t>unrelated to the purpose of the current study.</w:t>
      </w:r>
    </w:p>
    <w:p w14:paraId="1E71D726" w14:textId="77777777" w:rsidR="0034553D" w:rsidRPr="00ED7597" w:rsidRDefault="0034553D" w:rsidP="00982BAE">
      <w:pPr>
        <w:rPr>
          <w:rFonts w:ascii="Arial" w:hAnsi="Arial" w:cs="Arial"/>
        </w:rPr>
      </w:pPr>
    </w:p>
    <w:p w14:paraId="4E04FAEF" w14:textId="5E208B08" w:rsidR="00982BAE" w:rsidRPr="00ED7597" w:rsidRDefault="00982BAE" w:rsidP="006B7A29">
      <w:pPr>
        <w:spacing w:after="60"/>
        <w:rPr>
          <w:rFonts w:ascii="Arial" w:hAnsi="Arial" w:cs="Arial"/>
          <w:b/>
          <w:bCs/>
          <w:sz w:val="26"/>
          <w:szCs w:val="26"/>
        </w:rPr>
      </w:pPr>
      <w:r w:rsidRPr="00ED7597">
        <w:rPr>
          <w:rFonts w:ascii="Arial" w:hAnsi="Arial" w:cs="Arial"/>
          <w:b/>
          <w:bCs/>
          <w:sz w:val="26"/>
          <w:szCs w:val="26"/>
        </w:rPr>
        <w:lastRenderedPageBreak/>
        <w:t>Other Considerations:</w:t>
      </w:r>
    </w:p>
    <w:p w14:paraId="2D1D37AD" w14:textId="110F99DE"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For all prospective Human Research subject to EU GDPR, contact institutional legal counsel or the institution’s Data Protection Officer to ensure that the following elements of the research are consistent with institutional policies and interpretations of EU GDPR:</w:t>
      </w:r>
    </w:p>
    <w:p w14:paraId="54EDA12B"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Any applicable study design elements related to data security measures.</w:t>
      </w:r>
    </w:p>
    <w:p w14:paraId="3B4CC6BD"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 xml:space="preserve">Any applicable procedures related to the rights to access, rectification, and erasure of data.  </w:t>
      </w:r>
    </w:p>
    <w:p w14:paraId="0B710B84" w14:textId="21032FB6"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 xml:space="preserve">Procedures related to broad/unspecified future use consent for the storage, maintenance, and secondary research use of identifiable private information or identifiable </w:t>
      </w:r>
      <w:proofErr w:type="gramStart"/>
      <w:r w:rsidRPr="00195261">
        <w:rPr>
          <w:rFonts w:ascii="Arial" w:hAnsi="Arial" w:cs="Arial"/>
          <w:sz w:val="22"/>
          <w:szCs w:val="22"/>
        </w:rPr>
        <w:t>biospecimens</w:t>
      </w:r>
      <w:proofErr w:type="gramEnd"/>
      <w:r w:rsidRPr="00195261">
        <w:rPr>
          <w:rFonts w:ascii="Arial" w:hAnsi="Arial" w:cs="Arial"/>
          <w:sz w:val="22"/>
          <w:szCs w:val="22"/>
        </w:rPr>
        <w:t>.</w:t>
      </w:r>
    </w:p>
    <w:p w14:paraId="124A24CC" w14:textId="77777777" w:rsidR="006B7A29" w:rsidRPr="00195261" w:rsidRDefault="006B7A29" w:rsidP="006B7A29">
      <w:pPr>
        <w:ind w:left="1440"/>
        <w:rPr>
          <w:rFonts w:ascii="Arial" w:hAnsi="Arial" w:cs="Arial"/>
          <w:sz w:val="22"/>
          <w:szCs w:val="22"/>
        </w:rPr>
      </w:pPr>
    </w:p>
    <w:p w14:paraId="0AD38C0A" w14:textId="2FE9FD38"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Where FDA or DHHS regulations apply in addition to EU GDPR regulations, ensure that procedures related to withdrawal from the research, as well as procedures for managing data and biospecimens associated with the research remain consistent with Appendices A-1 and A-2 above.</w:t>
      </w:r>
    </w:p>
    <w:p w14:paraId="3EA41D84" w14:textId="77777777" w:rsidR="006B7A29" w:rsidRPr="00195261" w:rsidRDefault="006B7A29" w:rsidP="006B7A29">
      <w:pPr>
        <w:pStyle w:val="ListParagraph"/>
        <w:rPr>
          <w:rFonts w:ascii="Arial" w:hAnsi="Arial" w:cs="Arial"/>
        </w:rPr>
      </w:pPr>
    </w:p>
    <w:p w14:paraId="68840ED4" w14:textId="7FBAF27B" w:rsidR="0034553D" w:rsidRPr="00195261" w:rsidRDefault="0034553D" w:rsidP="00DE0C6A">
      <w:pPr>
        <w:pStyle w:val="ListParagraph"/>
        <w:numPr>
          <w:ilvl w:val="0"/>
          <w:numId w:val="41"/>
        </w:numPr>
        <w:ind w:left="720"/>
        <w:rPr>
          <w:rFonts w:ascii="Arial" w:hAnsi="Arial" w:cs="Arial"/>
        </w:rPr>
      </w:pPr>
      <w:r w:rsidRPr="00195261">
        <w:rPr>
          <w:rFonts w:ascii="Arial" w:hAnsi="Arial" w:cs="Arial"/>
        </w:rPr>
        <w:t xml:space="preserve">In the event of a data breach, notify the </w:t>
      </w:r>
      <w:r w:rsidR="00B72A7D" w:rsidRPr="00195261">
        <w:rPr>
          <w:rFonts w:ascii="Arial" w:hAnsi="Arial" w:cs="Arial"/>
        </w:rPr>
        <w:t>University of Massachusetts IRB</w:t>
      </w:r>
      <w:r w:rsidRPr="00195261">
        <w:rPr>
          <w:rFonts w:ascii="Arial" w:hAnsi="Arial" w:cs="Arial"/>
        </w:rPr>
        <w:t xml:space="preserve"> immediately so that appropriate steps can be taken.</w:t>
      </w:r>
    </w:p>
    <w:p w14:paraId="6B27FB26" w14:textId="77777777" w:rsidR="008E02CA" w:rsidRPr="00195261" w:rsidRDefault="008E02CA" w:rsidP="008E02CA">
      <w:pPr>
        <w:pStyle w:val="ListParagraph"/>
        <w:rPr>
          <w:rFonts w:ascii="Arial" w:hAnsi="Arial" w:cs="Arial"/>
        </w:rPr>
      </w:pPr>
    </w:p>
    <w:p w14:paraId="02D142C9" w14:textId="265A8044" w:rsidR="008E02CA" w:rsidRPr="00ED7597" w:rsidRDefault="008E02CA" w:rsidP="008E02CA">
      <w:pPr>
        <w:pStyle w:val="Heading2AppendixA"/>
        <w:ind w:left="360"/>
      </w:pPr>
      <w:bookmarkStart w:id="23" w:name="_Toc99025409"/>
      <w:r w:rsidRPr="00ED7597">
        <w:lastRenderedPageBreak/>
        <w:t>Emergency/Disaster Preparedness Considerations for Investigators Conducting Human Research</w:t>
      </w:r>
      <w:bookmarkEnd w:id="23"/>
    </w:p>
    <w:p w14:paraId="4652244E" w14:textId="77777777" w:rsidR="008E02CA" w:rsidRPr="00ED7597" w:rsidRDefault="008E02CA" w:rsidP="008E02CA">
      <w:pPr>
        <w:rPr>
          <w:rFonts w:ascii="Arial" w:hAnsi="Arial" w:cs="Arial"/>
        </w:rPr>
      </w:pPr>
    </w:p>
    <w:p w14:paraId="1ABACFC3" w14:textId="78F767B3"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conducting human research should be aware of the following additional considerations associated with managing </w:t>
      </w:r>
      <w:r w:rsidRPr="00195261">
        <w:rPr>
          <w:rFonts w:ascii="Arial" w:hAnsi="Arial" w:cs="Arial"/>
          <w:sz w:val="22"/>
          <w:szCs w:val="22"/>
          <w:u w:val="double"/>
        </w:rPr>
        <w:t>Human Research</w:t>
      </w:r>
      <w:r w:rsidRPr="00195261">
        <w:rPr>
          <w:rFonts w:ascii="Arial" w:hAnsi="Arial" w:cs="Arial"/>
          <w:sz w:val="22"/>
          <w:szCs w:val="22"/>
        </w:rPr>
        <w:t xml:space="preserve"> during an emergency/disaster scenario (e.g., extreme weather events, natural disasters, man-made disasters, infectious disease pandemics, etc.) related to investigators’ ongoing interactions with research subjects and the institutional review board (IRB) in such cases. </w:t>
      </w:r>
    </w:p>
    <w:p w14:paraId="0BC13D4A" w14:textId="77777777" w:rsidR="008E02CA" w:rsidRPr="00ED7597" w:rsidRDefault="008E02CA" w:rsidP="008E02CA">
      <w:pPr>
        <w:rPr>
          <w:rFonts w:ascii="Arial" w:hAnsi="Arial" w:cs="Arial"/>
          <w:b/>
          <w:bCs/>
        </w:rPr>
      </w:pPr>
    </w:p>
    <w:p w14:paraId="0F59045F" w14:textId="77777777" w:rsidR="008E02CA" w:rsidRPr="00ED7597" w:rsidRDefault="008E02CA" w:rsidP="008E02CA">
      <w:pPr>
        <w:rPr>
          <w:rFonts w:ascii="Arial" w:hAnsi="Arial" w:cs="Arial"/>
          <w:b/>
          <w:bCs/>
        </w:rPr>
      </w:pPr>
      <w:r w:rsidRPr="00ED7597">
        <w:rPr>
          <w:rFonts w:ascii="Arial" w:hAnsi="Arial" w:cs="Arial"/>
          <w:b/>
          <w:bCs/>
          <w:sz w:val="26"/>
          <w:szCs w:val="26"/>
        </w:rPr>
        <w:t>During Emergency/Disaster Scenarios: Deciding Whether a Study-Specific Risk Mitigation Plan for Ongoing Research Is Needed</w:t>
      </w:r>
    </w:p>
    <w:p w14:paraId="650964B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 general, investigators should develop a study-specific emergency/disaster risk mitigation plan for their research unless one of the following is true: </w:t>
      </w:r>
    </w:p>
    <w:p w14:paraId="346A714A"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Research does not involve in-person interaction with research subjects.</w:t>
      </w:r>
    </w:p>
    <w:p w14:paraId="7288FA6C"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 xml:space="preserve">Research can be conducted as written while adhering to additional institution-level and HRPP-level guidance and requirements regarding </w:t>
      </w:r>
      <w:proofErr w:type="gramStart"/>
      <w:r w:rsidRPr="00195261">
        <w:rPr>
          <w:rFonts w:ascii="Arial" w:hAnsi="Arial" w:cs="Arial"/>
        </w:rPr>
        <w:t>the emergency</w:t>
      </w:r>
      <w:proofErr w:type="gramEnd"/>
      <w:r w:rsidRPr="00195261">
        <w:rPr>
          <w:rFonts w:ascii="Arial" w:hAnsi="Arial" w:cs="Arial"/>
        </w:rPr>
        <w:t>/disaster event.</w:t>
      </w:r>
    </w:p>
    <w:p w14:paraId="0BFBF993"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is externally sponsored, and the sponsor has developed a protocol-specific risk mitigation plan for the research.</w:t>
      </w:r>
    </w:p>
    <w:p w14:paraId="5CA22516"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5375AF08"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Tools and Resources for Developing Study-Specific Emergency/Disaster  Risk Mitigation Plans for Ongoing Research</w:t>
      </w:r>
    </w:p>
    <w:p w14:paraId="64C8B147"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Review “HRP-108 - FLOWCHART - Study-Specific Emergency-Disaster Risk Mitigation Planning” and “HRP-351 - WORKSHEET - Protocol-Specific Emergency-Disaster Risk Mitigation Plan” for general guidance on developing study-specific risk mitigation plans. </w:t>
      </w:r>
    </w:p>
    <w:p w14:paraId="0245D5CD" w14:textId="77777777" w:rsidR="008E02CA" w:rsidRPr="00ED7597" w:rsidRDefault="008E02CA" w:rsidP="008E02CA">
      <w:pPr>
        <w:rPr>
          <w:rFonts w:ascii="Arial" w:hAnsi="Arial" w:cs="Arial"/>
        </w:rPr>
      </w:pPr>
    </w:p>
    <w:p w14:paraId="4C27C741"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Voluntary Holds on Human Research Activities</w:t>
      </w:r>
    </w:p>
    <w:p w14:paraId="2D13E1C8"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may voluntarily elect to place all recruitment, enrollment and research procedures on temporary hold during emergency/disaster scenarios if doing so will better ensure the safety of research subjects and would not create any additional risks to the safety and welfare of research subjects. Such voluntary holds on research activity do not require IRB notification or review. </w:t>
      </w:r>
    </w:p>
    <w:p w14:paraId="6EC985FA" w14:textId="77777777" w:rsidR="008E02CA" w:rsidRPr="00ED7597" w:rsidRDefault="008E02CA" w:rsidP="008E02CA">
      <w:pPr>
        <w:rPr>
          <w:rFonts w:ascii="Arial" w:hAnsi="Arial" w:cs="Arial"/>
        </w:rPr>
      </w:pPr>
    </w:p>
    <w:p w14:paraId="4425BD3C"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Submitting Study-Specific Emergency/Disaster Risk Mitigation Plans for IRB Review</w:t>
      </w:r>
    </w:p>
    <w:p w14:paraId="76D9728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If immediate modification of the research is necessary to eliminate an apparent immediate hazard to a subject, take action and notify the IRB within five business days following the standard pathway to submit reportable new information. </w:t>
      </w:r>
    </w:p>
    <w:p w14:paraId="0F0C5734" w14:textId="77777777" w:rsidR="008E02CA" w:rsidRPr="00195261" w:rsidRDefault="008E02CA" w:rsidP="008E02CA">
      <w:pPr>
        <w:rPr>
          <w:rFonts w:ascii="Arial" w:hAnsi="Arial" w:cs="Arial"/>
          <w:sz w:val="22"/>
          <w:szCs w:val="22"/>
        </w:rPr>
      </w:pPr>
      <w:r w:rsidRPr="00195261">
        <w:rPr>
          <w:rFonts w:ascii="Arial" w:hAnsi="Arial" w:cs="Arial"/>
          <w:sz w:val="22"/>
          <w:szCs w:val="22"/>
        </w:rPr>
        <w:t>For all other study modifications made to ensure the ongoing safety of research subjects during emergency/disaster scenarios, submit a study amendment and all relevant new or modified study materials to the IRB.</w:t>
      </w:r>
    </w:p>
    <w:p w14:paraId="677A208F" w14:textId="77777777" w:rsidR="008E02CA" w:rsidRPr="00ED7597" w:rsidRDefault="008E02CA" w:rsidP="008E02CA">
      <w:pPr>
        <w:rPr>
          <w:rFonts w:ascii="Arial" w:hAnsi="Arial" w:cs="Arial"/>
        </w:rPr>
      </w:pPr>
    </w:p>
    <w:p w14:paraId="533FF067"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lastRenderedPageBreak/>
        <w:t>Other Reportable New Information Considerations During Emergency/ Disaster Scenarios</w:t>
      </w:r>
    </w:p>
    <w:p w14:paraId="56F6932E"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The IRB’s list of reportable events includes two items for which additional clarification and guidance may be helpful during emergency/disaster scenarios:  </w:t>
      </w:r>
    </w:p>
    <w:p w14:paraId="4C793DE7"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“Failure to follow the protocol due to the action or inaction of the investigator or research staff.”</w:t>
      </w:r>
      <w:r w:rsidRPr="00195261">
        <w:rPr>
          <w:rFonts w:ascii="Arial" w:hAnsi="Arial" w:cs="Arial"/>
        </w:rPr>
        <w:t xml:space="preserve"> Emphasis on action or inaction of the investigator or research staff has been added because this requirement does not include action or inaction of the research subject. For example, study teams may notice an increase in the number of subjects who do not arrive for scheduled research visits under emergency/disaster circumstances. Failure of a research participant to appear for a scheduled research visit is not noncompliance due to action or inaction by the investigator or research staff, and therefore does not require reporting to the IRB. </w:t>
      </w:r>
    </w:p>
    <w:p w14:paraId="624899DD"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“Change to the protocol taken without prior IRB review to eliminate an apparent immediate hazard to a subject.”</w:t>
      </w:r>
      <w:r w:rsidRPr="00195261">
        <w:rPr>
          <w:rFonts w:ascii="Arial" w:hAnsi="Arial" w:cs="Arial"/>
        </w:rPr>
        <w:t xml:space="preserve"> During emergency/disaster scenarios, there will be cases where there is sufficient time to receive IRB approval of any proposed modifications to previously approved research, and in such cases, investigators should follow standard IRB procedures for submitting modifications. However, there will be other cases where investigators must make more immediate changes to the protocol or investigational plan to minimize or eliminate immediate hazards or to protect the life and well-being of research participants. Such changes may be implemented without IRB </w:t>
      </w:r>
      <w:proofErr w:type="gramStart"/>
      <w:r w:rsidRPr="00195261">
        <w:rPr>
          <w:rFonts w:ascii="Arial" w:hAnsi="Arial" w:cs="Arial"/>
        </w:rPr>
        <w:t>approval, but</w:t>
      </w:r>
      <w:proofErr w:type="gramEnd"/>
      <w:r w:rsidRPr="00195261">
        <w:rPr>
          <w:rFonts w:ascii="Arial" w:hAnsi="Arial" w:cs="Arial"/>
        </w:rPr>
        <w:t xml:space="preserve"> are required to be reported to the IRB within five business days afterward in accordance with IRB policies and procedures for submitting reportable new information.</w:t>
      </w:r>
    </w:p>
    <w:p w14:paraId="1643900D" w14:textId="77777777" w:rsidR="008E02CA" w:rsidRPr="00195261" w:rsidRDefault="008E02CA" w:rsidP="008E02CA">
      <w:pPr>
        <w:pStyle w:val="ListParagraph"/>
        <w:rPr>
          <w:rFonts w:ascii="Arial" w:hAnsi="Arial" w:cs="Arial"/>
        </w:rPr>
      </w:pPr>
    </w:p>
    <w:p w14:paraId="38F9F141" w14:textId="77777777" w:rsidR="008E02CA" w:rsidRPr="00195261" w:rsidRDefault="008E02CA" w:rsidP="008E02CA">
      <w:pPr>
        <w:rPr>
          <w:rFonts w:ascii="Arial" w:hAnsi="Arial" w:cs="Arial"/>
          <w:sz w:val="22"/>
          <w:szCs w:val="22"/>
        </w:rPr>
      </w:pPr>
    </w:p>
    <w:p w14:paraId="1DB74410" w14:textId="77777777" w:rsidR="008E02CA" w:rsidRPr="00ED7597" w:rsidRDefault="008E02CA" w:rsidP="008E02CA">
      <w:pPr>
        <w:pStyle w:val="Heading3"/>
      </w:pPr>
    </w:p>
    <w:p w14:paraId="41F562DA" w14:textId="77777777" w:rsidR="008E02CA" w:rsidRPr="00ED7597" w:rsidRDefault="008E02CA" w:rsidP="008E02CA">
      <w:pPr>
        <w:rPr>
          <w:rFonts w:ascii="Arial" w:hAnsi="Arial" w:cs="Arial"/>
        </w:rPr>
      </w:pPr>
    </w:p>
    <w:p w14:paraId="6365CF48" w14:textId="77777777" w:rsidR="00D34ED1" w:rsidRPr="00ED7597" w:rsidRDefault="00D34ED1" w:rsidP="00D34ED1">
      <w:pPr>
        <w:pStyle w:val="ListParagraph"/>
        <w:rPr>
          <w:rFonts w:ascii="Arial" w:hAnsi="Arial" w:cs="Arial"/>
          <w:sz w:val="24"/>
          <w:szCs w:val="24"/>
        </w:rPr>
      </w:pPr>
    </w:p>
    <w:p w14:paraId="23112283" w14:textId="77777777" w:rsidR="00D34ED1" w:rsidRPr="00ED7597" w:rsidRDefault="00D34ED1" w:rsidP="00D34ED1">
      <w:pPr>
        <w:rPr>
          <w:rFonts w:ascii="Arial" w:hAnsi="Arial" w:cs="Arial"/>
        </w:rPr>
      </w:pPr>
    </w:p>
    <w:p w14:paraId="48FE02E2" w14:textId="77777777" w:rsidR="00E153E0" w:rsidRPr="00ED7597" w:rsidRDefault="00E153E0" w:rsidP="00DE0C6A">
      <w:pPr>
        <w:pStyle w:val="Heading2AppendixA"/>
        <w:numPr>
          <w:ilvl w:val="0"/>
          <w:numId w:val="39"/>
        </w:numPr>
        <w:ind w:left="360"/>
      </w:pPr>
      <w:bookmarkStart w:id="24" w:name="_Toc99025410"/>
      <w:r w:rsidRPr="00ED7597">
        <w:lastRenderedPageBreak/>
        <w:t>IRB Guidance on SONA</w:t>
      </w:r>
      <w:bookmarkEnd w:id="24"/>
    </w:p>
    <w:p w14:paraId="53C166A0" w14:textId="141B9FD8"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UMass Boston Psychology Department and some UMass Boston investigators are using the SONA system which is a cloud-based subject pool software for universities to recruit students for participation in human research. </w:t>
      </w:r>
    </w:p>
    <w:p w14:paraId="03F1E5D9" w14:textId="67DCB0A6" w:rsidR="00D51448" w:rsidRPr="00195261" w:rsidRDefault="00D51448" w:rsidP="00D51448">
      <w:pPr>
        <w:spacing w:before="120" w:after="240"/>
        <w:rPr>
          <w:rFonts w:ascii="Arial" w:hAnsi="Arial" w:cs="Arial"/>
          <w:sz w:val="22"/>
          <w:szCs w:val="22"/>
        </w:rPr>
      </w:pPr>
      <w:r w:rsidRPr="00195261">
        <w:rPr>
          <w:rFonts w:ascii="Arial" w:hAnsi="Arial" w:cs="Arial"/>
          <w:sz w:val="22"/>
          <w:szCs w:val="22"/>
        </w:rPr>
        <w:t>For questions regarding the SONA system, contact the SONA Administrator</w:t>
      </w:r>
      <w:r w:rsidR="00C6091B" w:rsidRPr="00195261">
        <w:rPr>
          <w:rFonts w:ascii="Arial" w:hAnsi="Arial" w:cs="Arial"/>
          <w:sz w:val="22"/>
          <w:szCs w:val="22"/>
        </w:rPr>
        <w:t xml:space="preserve"> </w:t>
      </w:r>
      <w:r w:rsidRPr="00195261">
        <w:rPr>
          <w:rFonts w:ascii="Arial" w:hAnsi="Arial" w:cs="Arial"/>
          <w:sz w:val="22"/>
          <w:szCs w:val="22"/>
        </w:rPr>
        <w:t xml:space="preserve">at </w:t>
      </w:r>
      <w:hyperlink r:id="rId16" w:history="1">
        <w:r w:rsidR="00C6091B" w:rsidRPr="00195261">
          <w:rPr>
            <w:rStyle w:val="Hyperlink"/>
            <w:rFonts w:ascii="Arial" w:hAnsi="Arial" w:cs="Arial"/>
            <w:sz w:val="22"/>
            <w:szCs w:val="22"/>
          </w:rPr>
          <w:t>sona@umb.edu</w:t>
        </w:r>
      </w:hyperlink>
      <w:r w:rsidRPr="00195261">
        <w:rPr>
          <w:rFonts w:ascii="Arial" w:hAnsi="Arial" w:cs="Arial"/>
          <w:sz w:val="22"/>
          <w:szCs w:val="22"/>
        </w:rPr>
        <w:t xml:space="preserve">. </w:t>
      </w:r>
    </w:p>
    <w:p w14:paraId="161C7A9C"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For questions related to IRB submissions, contact </w:t>
      </w:r>
      <w:hyperlink r:id="rId17" w:history="1">
        <w:r w:rsidRPr="00195261">
          <w:rPr>
            <w:rStyle w:val="Hyperlink"/>
            <w:rFonts w:ascii="Arial" w:hAnsi="Arial" w:cs="Arial"/>
            <w:sz w:val="22"/>
            <w:szCs w:val="22"/>
          </w:rPr>
          <w:t>irb@umb.edu</w:t>
        </w:r>
      </w:hyperlink>
      <w:r w:rsidRPr="00195261">
        <w:rPr>
          <w:rFonts w:ascii="Arial" w:hAnsi="Arial" w:cs="Arial"/>
          <w:sz w:val="22"/>
          <w:szCs w:val="22"/>
        </w:rPr>
        <w:t xml:space="preserve"> or visit the IRB web site: </w:t>
      </w:r>
      <w:hyperlink r:id="rId18" w:history="1">
        <w:r w:rsidRPr="00195261">
          <w:rPr>
            <w:rStyle w:val="Hyperlink"/>
            <w:rFonts w:ascii="Arial" w:hAnsi="Arial" w:cs="Arial"/>
            <w:sz w:val="22"/>
            <w:szCs w:val="22"/>
          </w:rPr>
          <w:t>https://www.umb.edu/orsp/research_committees/irb</w:t>
        </w:r>
      </w:hyperlink>
    </w:p>
    <w:p w14:paraId="5D986EB0"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Pre-approval by the SONA Administrator is required BEFORE submitting applications using SONA to the IRB. </w:t>
      </w:r>
    </w:p>
    <w:p w14:paraId="3BDB42BC"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1:</w:t>
      </w:r>
      <w:r w:rsidRPr="00195261">
        <w:rPr>
          <w:rFonts w:ascii="Arial" w:eastAsia="Times New Roman" w:hAnsi="Arial" w:cs="Arial"/>
        </w:rPr>
        <w:t xml:space="preserve"> Researcher receives pre-approval by the SONA Administrator. The SONA Administrator pre-reviews SONA-relevant materials to ensure they meet SONA system use guidelines. This is NOT an IRB review.</w:t>
      </w:r>
    </w:p>
    <w:p w14:paraId="659BF63E" w14:textId="77777777" w:rsidR="00E153E0" w:rsidRPr="00195261" w:rsidRDefault="00E153E0" w:rsidP="00E153E0">
      <w:pPr>
        <w:pStyle w:val="ListParagraph"/>
        <w:spacing w:before="120" w:after="240"/>
        <w:rPr>
          <w:rFonts w:ascii="Arial" w:eastAsia="Times New Roman" w:hAnsi="Arial" w:cs="Arial"/>
        </w:rPr>
      </w:pPr>
    </w:p>
    <w:p w14:paraId="2B42A176"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2:</w:t>
      </w:r>
      <w:r w:rsidRPr="00195261">
        <w:rPr>
          <w:rFonts w:ascii="Arial" w:eastAsia="Times New Roman" w:hAnsi="Arial" w:cs="Arial"/>
        </w:rPr>
        <w:t xml:space="preserve"> Researcher submits application (either new study or modification) to the IRB including the SONA pre-approval notice and all SONA recruitment materials. The IRB may have edits to the SONA materials. The IRB may also decide that a specific study is not appropriate for use with SONA (e.g., situations such as this are more likely to occur when the research poses more than minimal risk).</w:t>
      </w:r>
    </w:p>
    <w:p w14:paraId="3638E5CA" w14:textId="77777777" w:rsidR="00E153E0" w:rsidRPr="00195261" w:rsidRDefault="00E153E0" w:rsidP="00E153E0">
      <w:pPr>
        <w:pStyle w:val="ListParagraph"/>
        <w:spacing w:before="120" w:after="240"/>
        <w:rPr>
          <w:rFonts w:ascii="Arial" w:eastAsia="Times New Roman" w:hAnsi="Arial" w:cs="Arial"/>
          <w:i/>
          <w:iCs/>
        </w:rPr>
      </w:pPr>
      <w:r w:rsidRPr="00195261">
        <w:rPr>
          <w:rFonts w:ascii="Arial" w:eastAsia="Times New Roman" w:hAnsi="Arial" w:cs="Arial"/>
          <w:i/>
          <w:iCs/>
        </w:rPr>
        <w:t>If pre-approval for SONA is not included, the application may be withdrawn or placed on hold by the IRB until resolved.</w:t>
      </w:r>
    </w:p>
    <w:p w14:paraId="3FD43985" w14:textId="77777777" w:rsidR="00E153E0" w:rsidRPr="00195261" w:rsidRDefault="00E153E0" w:rsidP="00E153E0">
      <w:pPr>
        <w:pStyle w:val="ListParagraph"/>
        <w:spacing w:before="120" w:after="240"/>
        <w:rPr>
          <w:rFonts w:ascii="Arial" w:eastAsia="Times New Roman" w:hAnsi="Arial" w:cs="Arial"/>
          <w:i/>
          <w:iCs/>
        </w:rPr>
      </w:pPr>
    </w:p>
    <w:p w14:paraId="4BAF7390"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3:</w:t>
      </w:r>
      <w:r w:rsidRPr="00195261">
        <w:rPr>
          <w:rFonts w:ascii="Arial" w:eastAsia="Times New Roman" w:hAnsi="Arial" w:cs="Arial"/>
        </w:rPr>
        <w:t xml:space="preserve"> Researcher submits IRB approval notice and IRB-approved/finalized materials to the SONA Administrator.</w:t>
      </w:r>
    </w:p>
    <w:p w14:paraId="24F149C2"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SONA Recruitment Materials</w:t>
      </w:r>
    </w:p>
    <w:p w14:paraId="57A7674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All SONA recruitment listings/postings – like any research recruitment materials meant to be seen or heard by participants – need to be included in the IRB submission (as part of the initial “new” study application or via Modification) for review and approval by the IRB prior to use unless otherwise noted. Review</w:t>
      </w:r>
      <w:r w:rsidRPr="00195261">
        <w:rPr>
          <w:rFonts w:ascii="Arial" w:hAnsi="Arial" w:cs="Arial"/>
          <w:color w:val="0070C0"/>
          <w:sz w:val="22"/>
          <w:szCs w:val="22"/>
        </w:rPr>
        <w:t xml:space="preserve"> </w:t>
      </w:r>
      <w:hyperlink r:id="rId19" w:anchor="Policies" w:history="1">
        <w:r w:rsidRPr="00195261">
          <w:rPr>
            <w:rStyle w:val="Hyperlink"/>
            <w:rFonts w:ascii="Arial" w:hAnsi="Arial" w:cs="Arial"/>
            <w:i/>
            <w:sz w:val="22"/>
            <w:szCs w:val="22"/>
          </w:rPr>
          <w:t>“Advertisements WORKSHEET (HRP-315)”</w:t>
        </w:r>
      </w:hyperlink>
      <w:r w:rsidRPr="00195261">
        <w:rPr>
          <w:rFonts w:ascii="Arial" w:hAnsi="Arial" w:cs="Arial"/>
          <w:i/>
          <w:color w:val="0070C0"/>
          <w:sz w:val="22"/>
          <w:szCs w:val="22"/>
        </w:rPr>
        <w:t xml:space="preserve"> </w:t>
      </w:r>
      <w:r w:rsidRPr="00195261">
        <w:rPr>
          <w:rFonts w:ascii="Arial" w:hAnsi="Arial" w:cs="Arial"/>
          <w:sz w:val="22"/>
          <w:szCs w:val="22"/>
        </w:rPr>
        <w:t>for guidelines.</w:t>
      </w:r>
    </w:p>
    <w:p w14:paraId="4C31D36D"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Please note that 18 years old may not be the legal age of an adult in the location from where the individual is participating in the research. Therefore, age requirements need to be considered when developing protocol inclusion/exclusion criteria and recruitment materials. </w:t>
      </w:r>
    </w:p>
    <w:p w14:paraId="54CABF03"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Pre-screening</w:t>
      </w:r>
    </w:p>
    <w:p w14:paraId="010EAD63"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Any study-specific prescreening materials used to assess eligibility criteria need to be submitted for IRB review. </w:t>
      </w:r>
    </w:p>
    <w:p w14:paraId="2B1E5388"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Course Credits</w:t>
      </w:r>
    </w:p>
    <w:p w14:paraId="4577547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Departments may use the SONA system and student subject pools for either course credit or extra credit research experience, which may be obtained by participating in IRB-approved studies conducted in the department under the supervision of faculty. </w:t>
      </w:r>
    </w:p>
    <w:p w14:paraId="0DEFFFDC"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Undue influence</w:t>
      </w:r>
      <w:r w:rsidRPr="00195261">
        <w:rPr>
          <w:rFonts w:ascii="Arial" w:hAnsi="Arial" w:cs="Arial"/>
          <w:sz w:val="22"/>
          <w:szCs w:val="22"/>
        </w:rPr>
        <w:t xml:space="preserve"> occurs through an offer of an excessive or inappropriate reward or other overture in order to obtain compliance such as by over-payment or over-rewarding student participants. For example, participants may be unduly influenced to participate in Study A if it requires only 10 minutes when Study B requires 60 minutes to obtain the same credit. </w:t>
      </w:r>
    </w:p>
    <w:p w14:paraId="4B375391"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Therefore, the amount of participant time estimated to complete a study should be consistent across protocols by department for the types of credit, incentive, or compensation offered by the Department. Credit is earned for the participant’s effort and not any specific research activity. If a one hour research credit is being awarded, the amount of effort should be one hour or </w:t>
      </w:r>
      <w:proofErr w:type="gramStart"/>
      <w:r w:rsidRPr="00195261">
        <w:rPr>
          <w:rFonts w:ascii="Arial" w:hAnsi="Arial" w:cs="Arial"/>
          <w:sz w:val="22"/>
          <w:szCs w:val="22"/>
        </w:rPr>
        <w:t>close</w:t>
      </w:r>
      <w:proofErr w:type="gramEnd"/>
      <w:r w:rsidRPr="00195261">
        <w:rPr>
          <w:rFonts w:ascii="Arial" w:hAnsi="Arial" w:cs="Arial"/>
          <w:sz w:val="22"/>
          <w:szCs w:val="22"/>
        </w:rPr>
        <w:t xml:space="preserve"> to it. If 10 points of extra credit is being awarded for participation in research, the effort to obtain the extra credit should be consistent from one project to another. </w:t>
      </w:r>
    </w:p>
    <w:p w14:paraId="248DC7C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In addition, because research participation must be voluntary, an alternate method of fulfilling that academic requirement or extra credit opportunity must also be made available to students. Moreover, this alternate method must be equivalent in time and effort. If participating in a study for 30 minutes, for example, earns 2 points in extra credit, then the alternative cannot be writing a 5-page paper – it must be something that the student can do exerting no more effort than the research participation required.</w:t>
      </w:r>
    </w:p>
    <w:p w14:paraId="6E36F36A"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Protocol and Informed Consent</w:t>
      </w:r>
    </w:p>
    <w:p w14:paraId="4D251195"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Protocol and Informed Consent form must reflect the availability of </w:t>
      </w:r>
      <w:r w:rsidRPr="00195261">
        <w:rPr>
          <w:rFonts w:ascii="Arial" w:hAnsi="Arial" w:cs="Arial"/>
          <w:b/>
          <w:bCs/>
          <w:sz w:val="22"/>
          <w:szCs w:val="22"/>
        </w:rPr>
        <w:t>alternatives</w:t>
      </w:r>
      <w:r w:rsidRPr="00195261">
        <w:rPr>
          <w:rFonts w:ascii="Arial" w:hAnsi="Arial" w:cs="Arial"/>
          <w:sz w:val="22"/>
          <w:szCs w:val="22"/>
        </w:rPr>
        <w:t xml:space="preserve"> to course credit. They should also explain the process for </w:t>
      </w:r>
      <w:r w:rsidRPr="00195261">
        <w:rPr>
          <w:rFonts w:ascii="Arial" w:hAnsi="Arial" w:cs="Arial"/>
          <w:b/>
          <w:bCs/>
          <w:sz w:val="22"/>
          <w:szCs w:val="22"/>
        </w:rPr>
        <w:t>withdrawing</w:t>
      </w:r>
      <w:r w:rsidRPr="00195261">
        <w:rPr>
          <w:rFonts w:ascii="Arial" w:hAnsi="Arial" w:cs="Arial"/>
          <w:sz w:val="22"/>
          <w:szCs w:val="22"/>
        </w:rPr>
        <w:t xml:space="preserve"> from an online study.</w:t>
      </w:r>
    </w:p>
    <w:p w14:paraId="22206682" w14:textId="77777777" w:rsidR="00E153E0" w:rsidRPr="00195261" w:rsidRDefault="00E153E0" w:rsidP="00E153E0">
      <w:pPr>
        <w:spacing w:before="120" w:after="240"/>
        <w:rPr>
          <w:rFonts w:ascii="Arial" w:hAnsi="Arial" w:cs="Arial"/>
          <w:b/>
          <w:bCs/>
          <w:i/>
          <w:iCs/>
          <w:sz w:val="22"/>
          <w:szCs w:val="22"/>
        </w:rPr>
      </w:pPr>
      <w:r w:rsidRPr="00195261">
        <w:rPr>
          <w:rFonts w:ascii="Arial" w:hAnsi="Arial" w:cs="Arial"/>
          <w:b/>
          <w:bCs/>
          <w:i/>
          <w:iCs/>
          <w:sz w:val="22"/>
          <w:szCs w:val="22"/>
        </w:rPr>
        <w:t>Alternatives</w:t>
      </w:r>
    </w:p>
    <w:p w14:paraId="500959D9" w14:textId="77777777" w:rsidR="00E153E0" w:rsidRPr="00195261" w:rsidRDefault="00E153E0" w:rsidP="00E153E0">
      <w:pPr>
        <w:spacing w:before="120" w:after="240"/>
        <w:rPr>
          <w:rFonts w:ascii="Arial" w:hAnsi="Arial" w:cs="Arial"/>
          <w:b/>
          <w:bCs/>
          <w:sz w:val="22"/>
          <w:szCs w:val="22"/>
        </w:rPr>
      </w:pPr>
      <w:r w:rsidRPr="00195261">
        <w:rPr>
          <w:rFonts w:ascii="Arial" w:hAnsi="Arial" w:cs="Arial"/>
          <w:sz w:val="22"/>
          <w:szCs w:val="22"/>
        </w:rPr>
        <w:t xml:space="preserve">Indicate in the informed consent form that if students do not wish to participate in this study, there are other studies in which they can participate. They can also contact their instructor to learn more about an alternative way to fulfill the experimental participation requirement. </w:t>
      </w:r>
      <w:r w:rsidRPr="00195261">
        <w:rPr>
          <w:rFonts w:ascii="Arial" w:hAnsi="Arial" w:cs="Arial"/>
          <w:b/>
          <w:bCs/>
          <w:sz w:val="22"/>
          <w:szCs w:val="22"/>
        </w:rPr>
        <w:t>Include language such as the following in the informed consent:</w:t>
      </w:r>
    </w:p>
    <w:p w14:paraId="11C8C4C2" w14:textId="77777777" w:rsidR="00E153E0" w:rsidRPr="00195261" w:rsidRDefault="00E153E0" w:rsidP="00E153E0">
      <w:pPr>
        <w:spacing w:before="120" w:after="240"/>
        <w:ind w:left="720"/>
        <w:rPr>
          <w:rFonts w:ascii="Arial" w:hAnsi="Arial" w:cs="Arial"/>
          <w:i/>
          <w:iCs/>
          <w:sz w:val="22"/>
          <w:szCs w:val="22"/>
        </w:rPr>
      </w:pPr>
      <w:r w:rsidRPr="00195261">
        <w:rPr>
          <w:rFonts w:ascii="Arial" w:hAnsi="Arial" w:cs="Arial"/>
          <w:i/>
          <w:iCs/>
          <w:sz w:val="22"/>
          <w:szCs w:val="22"/>
        </w:rPr>
        <w:t>“If you do not wish to participate in this study, there are other studies in which you can participate. You can also contact your instructor to learn more about an alternative way to fulfill the experimental participation requirement—e.g., through reading a short paper &lt;give an example of alternative&gt;.”</w:t>
      </w:r>
    </w:p>
    <w:p w14:paraId="5E3101AB"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SONA awards credit in .5 units; however, the department may choose how much time and effort each unit represents. Typically, one research credit or unit is equivalent to an hour. This needs to be clearly indicated to students participating in the pool.</w:t>
      </w:r>
    </w:p>
    <w:p w14:paraId="1919E9F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Subject pools may also be used to recruit participants for research where monetary incentives are offered. Departments should decide on the best policy for managing recruitment for paying studies, i.e., whether such recruiting will be on the same platform as recruiting for participation credits in courses.</w:t>
      </w:r>
    </w:p>
    <w:p w14:paraId="12328C32" w14:textId="77777777" w:rsidR="00E153E0" w:rsidRPr="00195261" w:rsidRDefault="00E153E0" w:rsidP="00E153E0">
      <w:pPr>
        <w:spacing w:before="120" w:after="240"/>
        <w:rPr>
          <w:rFonts w:ascii="Arial" w:hAnsi="Arial" w:cs="Arial"/>
          <w:b/>
          <w:sz w:val="22"/>
          <w:szCs w:val="22"/>
        </w:rPr>
      </w:pPr>
      <w:r w:rsidRPr="00195261">
        <w:rPr>
          <w:rFonts w:ascii="Arial" w:hAnsi="Arial" w:cs="Arial"/>
          <w:b/>
          <w:bCs/>
          <w:i/>
          <w:iCs/>
          <w:sz w:val="22"/>
          <w:szCs w:val="22"/>
        </w:rPr>
        <w:t>Withdrawals</w:t>
      </w:r>
    </w:p>
    <w:p w14:paraId="38390240"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Some departments may decide to compensate participants who choose to withdraw from an online study. SONA grants credit/s for online surveys through a redirect link (SONA &gt; survey platform &gt; SONA for credit), typically embedded in the End of Survey link. Thus, researchers in these departments will need to develop a plan for enabling participants to withdraw at multiple time points across the online survey, by providing multiple opportunities within the survey to  redirect the participant back to the SONA system. The Psychology Department has suggested procedures for how to accomplish this, listed on their SONA website (for Qualtrics Survey System specifically). To notify participants of this option for credited withdrawal, </w:t>
      </w:r>
      <w:r w:rsidRPr="00195261">
        <w:rPr>
          <w:rFonts w:ascii="Arial" w:hAnsi="Arial" w:cs="Arial"/>
          <w:b/>
          <w:bCs/>
          <w:sz w:val="22"/>
          <w:szCs w:val="22"/>
        </w:rPr>
        <w:t>include language such as the following in the Voluntary Participation section of the Informed Consent</w:t>
      </w:r>
      <w:r w:rsidRPr="00195261">
        <w:rPr>
          <w:rFonts w:ascii="Arial" w:hAnsi="Arial" w:cs="Arial"/>
          <w:sz w:val="22"/>
          <w:szCs w:val="22"/>
        </w:rPr>
        <w:t>:</w:t>
      </w:r>
    </w:p>
    <w:p w14:paraId="7E1831E7" w14:textId="77777777" w:rsidR="00E153E0" w:rsidRPr="00195261" w:rsidRDefault="00E153E0" w:rsidP="00E153E0">
      <w:pPr>
        <w:spacing w:before="120" w:after="240"/>
        <w:ind w:left="720"/>
        <w:rPr>
          <w:rFonts w:ascii="Arial" w:hAnsi="Arial" w:cs="Arial"/>
          <w:i/>
          <w:sz w:val="22"/>
          <w:szCs w:val="22"/>
        </w:rPr>
      </w:pPr>
      <w:r w:rsidRPr="00195261">
        <w:rPr>
          <w:rFonts w:ascii="Arial" w:hAnsi="Arial" w:cs="Arial"/>
          <w:i/>
          <w:sz w:val="22"/>
          <w:szCs w:val="22"/>
        </w:rPr>
        <w:t>“To withdraw from the study at any time, look for the item asking you whether you want to Continue or Exit the Survey. When you click to Exit the Survey, you will be asked whether you want your data to be included in the final dataset or removed from the final dataset. After you indicate your preference, you will be redirected to the SONA website and will receive full credit for your study involvement.”</w:t>
      </w:r>
    </w:p>
    <w:p w14:paraId="013F7743"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“No Shows”</w:t>
      </w:r>
    </w:p>
    <w:p w14:paraId="7ACF010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Federal regulations indicate that research participants </w:t>
      </w:r>
      <w:r w:rsidRPr="00195261">
        <w:rPr>
          <w:rFonts w:ascii="Arial" w:hAnsi="Arial" w:cs="Arial"/>
          <w:b/>
          <w:bCs/>
          <w:sz w:val="22"/>
          <w:szCs w:val="22"/>
        </w:rPr>
        <w:t>must not be penalized</w:t>
      </w:r>
      <w:r w:rsidRPr="00195261">
        <w:rPr>
          <w:rFonts w:ascii="Arial" w:hAnsi="Arial" w:cs="Arial"/>
          <w:sz w:val="22"/>
          <w:szCs w:val="22"/>
        </w:rPr>
        <w:t xml:space="preserve"> for a decision to withdraw from research at any time. </w:t>
      </w:r>
      <w:r w:rsidRPr="00195261">
        <w:rPr>
          <w:rFonts w:ascii="Arial" w:hAnsi="Arial" w:cs="Arial"/>
          <w:b/>
          <w:bCs/>
          <w:sz w:val="22"/>
          <w:szCs w:val="22"/>
        </w:rPr>
        <w:t>Coercion</w:t>
      </w:r>
      <w:r w:rsidRPr="00195261">
        <w:rPr>
          <w:rFonts w:ascii="Arial" w:hAnsi="Arial" w:cs="Arial"/>
          <w:sz w:val="22"/>
          <w:szCs w:val="22"/>
        </w:rPr>
        <w:t xml:space="preserve"> occurs when an overt or implicit threat of harm is intentionally presented by one person to another in order to obtain compliance. Therefore, no department may penalize students for “no shows” when they have signed up for a study through the SONA system and then fail to attend the research session without cancelling the appointment in advance. Students who are ‘no shows’ may not be given a failing grade for the no-show or have the number of research participation credits increased as a penalty.</w:t>
      </w:r>
    </w:p>
    <w:p w14:paraId="72686D5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regulations, however, do allow departments to set a maximum number of times that students can turn to the studies offered to fulfill their academic requirement.  In other words, students may be informed that they have a maximum of four opportunities to participate in research to get the credit, and that, should they decide not to participate in a specific study, failure to cancel their appointment in a timely fashion (e.g., 24 hours in advance, midnight the night before the study, etc.) will count as one of those four opportunities. Any unfulfilled research credits will then have to be completed by an alternative research experience once those four opportunities have been used. These procedures, for each Department that uses the SONA System, should be clearly outlined and provided to students in writing in advance. </w:t>
      </w:r>
    </w:p>
    <w:p w14:paraId="2B38C17C"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Other Considerations </w:t>
      </w:r>
    </w:p>
    <w:p w14:paraId="3B638225"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Non-participation in research studies should not impact the student’s educational experience. </w:t>
      </w:r>
    </w:p>
    <w:p w14:paraId="7384A5F2"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Consider when a general sample could be more representative or appropriate than recruiting from student pools to meet the objectives of the research study. </w:t>
      </w:r>
    </w:p>
    <w:p w14:paraId="42DF3351"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If a study promises anonymity to the participants, the sign up system needs to be consistent (or the system should not be used for those studies where participation would otherwise be anonymous).</w:t>
      </w:r>
    </w:p>
    <w:p w14:paraId="07C094C1" w14:textId="77777777" w:rsidR="00E153E0" w:rsidRPr="00195261" w:rsidRDefault="00E153E0" w:rsidP="00E153E0">
      <w:pPr>
        <w:pStyle w:val="ListParagraph"/>
        <w:ind w:left="1440"/>
        <w:rPr>
          <w:rFonts w:ascii="Arial" w:hAnsi="Arial" w:cs="Arial"/>
        </w:rPr>
      </w:pPr>
    </w:p>
    <w:p w14:paraId="740AE97B" w14:textId="77777777" w:rsidR="00E153E0" w:rsidRPr="00195261" w:rsidRDefault="00E153E0">
      <w:pPr>
        <w:rPr>
          <w:rFonts w:ascii="Arial" w:hAnsi="Arial" w:cs="Arial"/>
          <w:sz w:val="22"/>
          <w:szCs w:val="22"/>
        </w:rPr>
      </w:pPr>
    </w:p>
    <w:p w14:paraId="0F14F00C" w14:textId="77777777" w:rsidR="00E153E0" w:rsidRPr="00ED7597" w:rsidRDefault="00E153E0" w:rsidP="003D5D01">
      <w:pPr>
        <w:ind w:left="720"/>
        <w:rPr>
          <w:rFonts w:ascii="Arial" w:hAnsi="Arial" w:cs="Arial"/>
        </w:rPr>
      </w:pPr>
    </w:p>
    <w:sectPr w:rsidR="00E153E0" w:rsidRPr="00ED7597" w:rsidSect="00C76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1BDE" w14:textId="77777777" w:rsidR="00C76269" w:rsidRDefault="00C76269">
      <w:r>
        <w:separator/>
      </w:r>
    </w:p>
  </w:endnote>
  <w:endnote w:type="continuationSeparator" w:id="0">
    <w:p w14:paraId="6AD86A04" w14:textId="77777777" w:rsidR="00C76269" w:rsidRDefault="00C76269">
      <w:r>
        <w:continuationSeparator/>
      </w:r>
    </w:p>
  </w:endnote>
  <w:endnote w:id="1">
    <w:p w14:paraId="7D63D53F" w14:textId="77777777" w:rsidR="00A523A6" w:rsidRDefault="00A523A6" w:rsidP="00A523A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B" w14:textId="2882CD9C" w:rsidR="00E153E0" w:rsidRPr="00940F20" w:rsidRDefault="00E153E0" w:rsidP="00D82A7B">
    <w:pPr>
      <w:pStyle w:val="SOPFooter"/>
      <w:tabs>
        <w:tab w:val="right" w:pos="9720"/>
        <w:tab w:val="right" w:pos="10620"/>
      </w:tabs>
      <w:jc w:val="left"/>
    </w:pPr>
    <w:r>
      <w:t xml:space="preserve"> </w:t>
    </w:r>
    <w:r w:rsidRPr="009A4687">
      <w:t xml:space="preserve"> </w:t>
    </w:r>
    <w:r w:rsidRPr="009A4687">
      <w:tab/>
    </w:r>
  </w:p>
  <w:p w14:paraId="7CF75A4C" w14:textId="77777777" w:rsidR="00E153E0" w:rsidRPr="00C11132" w:rsidRDefault="00E153E0" w:rsidP="00C11132">
    <w:pPr>
      <w:pStyle w:val="SOPFooter"/>
      <w:tabs>
        <w:tab w:val="right" w:pos="8640"/>
        <w:tab w:val="right" w:pos="9720"/>
        <w:tab w:val="right" w:pos="10620"/>
      </w:tabs>
      <w:jc w:val="left"/>
    </w:pPr>
    <w:hyperlink w:history="1"/>
    <w:r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7AFB" w14:textId="77777777" w:rsidR="00C76269" w:rsidRDefault="00C76269">
      <w:r>
        <w:separator/>
      </w:r>
    </w:p>
  </w:footnote>
  <w:footnote w:type="continuationSeparator" w:id="0">
    <w:p w14:paraId="2DEE4DDE" w14:textId="77777777" w:rsidR="00C76269" w:rsidRDefault="00C76269">
      <w:r>
        <w:continuationSeparator/>
      </w:r>
    </w:p>
  </w:footnote>
  <w:footnote w:id="1">
    <w:p w14:paraId="7CF75A4F" w14:textId="77777777" w:rsidR="00E153E0" w:rsidRPr="00661D70" w:rsidRDefault="00E153E0" w:rsidP="0014421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 w:history="1">
        <w:r w:rsidRPr="00661D70">
          <w:rPr>
            <w:rStyle w:val="Hyperlink"/>
            <w:rFonts w:ascii="Arial" w:hAnsi="Arial" w:cs="Arial"/>
            <w:sz w:val="18"/>
            <w:szCs w:val="18"/>
          </w:rPr>
          <w:t>http://www.hhs.gov/ohrp/policy/subjectwithdrawal.html</w:t>
        </w:r>
      </w:hyperlink>
    </w:p>
  </w:footnote>
  <w:footnote w:id="2">
    <w:p w14:paraId="7CF75A50"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2" w:history="1">
        <w:r w:rsidRPr="00661D70">
          <w:rPr>
            <w:rStyle w:val="Hyperlink"/>
            <w:rFonts w:ascii="Arial" w:hAnsi="Arial" w:cs="Arial"/>
            <w:sz w:val="18"/>
            <w:szCs w:val="18"/>
          </w:rPr>
          <w:t>http://www.fda.gov/downloads/RegulatoryInformation/Guidances/UCM126489.pdf</w:t>
        </w:r>
      </w:hyperlink>
    </w:p>
  </w:footnote>
  <w:footnote w:id="3">
    <w:p w14:paraId="7CF75A51"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3" w:history="1">
        <w:r w:rsidRPr="00661D70">
          <w:rPr>
            <w:rStyle w:val="Hyperlink"/>
            <w:rFonts w:ascii="Arial" w:hAnsi="Arial" w:cs="Arial"/>
            <w:sz w:val="18"/>
            <w:szCs w:val="18"/>
          </w:rPr>
          <w:t>http://www.accessdata.fda.gov/SCRIPTs/cdrh/cfdocs/cfcfr/CFRSearch.cfm?fr=312.7</w:t>
        </w:r>
      </w:hyperlink>
    </w:p>
  </w:footnote>
  <w:footnote w:id="4">
    <w:p w14:paraId="7CF75A52"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4" w:history="1">
        <w:r w:rsidRPr="00661D70">
          <w:rPr>
            <w:rStyle w:val="Hyperlink"/>
            <w:rFonts w:ascii="Arial" w:hAnsi="Arial" w:cs="Arial"/>
            <w:sz w:val="18"/>
            <w:szCs w:val="18"/>
          </w:rPr>
          <w:t>http://www.accessdata.fda.gov/SCRIPTs/cdrh/cfdocs/cfcfr/CFRSearch.cfm?fr=312.60</w:t>
        </w:r>
      </w:hyperlink>
    </w:p>
  </w:footnote>
  <w:footnote w:id="5">
    <w:p w14:paraId="7CF75A53"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5" w:history="1">
        <w:r w:rsidRPr="00661D70">
          <w:rPr>
            <w:rStyle w:val="Hyperlink"/>
            <w:rFonts w:ascii="Arial" w:hAnsi="Arial" w:cs="Arial"/>
            <w:sz w:val="18"/>
            <w:szCs w:val="18"/>
          </w:rPr>
          <w:t>http://www.accessdata.fda.gov/SCRIPTs/cdrh/cfdocs/cfcfr/CFRSearch.cfm?fr=312.61</w:t>
        </w:r>
      </w:hyperlink>
    </w:p>
  </w:footnote>
  <w:footnote w:id="6">
    <w:p w14:paraId="7CF75A54"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6" w:history="1">
        <w:r w:rsidRPr="00661D70">
          <w:rPr>
            <w:rStyle w:val="Hyperlink"/>
            <w:rFonts w:ascii="Arial" w:hAnsi="Arial" w:cs="Arial"/>
            <w:sz w:val="18"/>
            <w:szCs w:val="18"/>
          </w:rPr>
          <w:t>http://www.accessdata.fda.gov/SCRIPTs/cdrh/cfdocs/cfcfr/CFRSearch.cfm?fr=312.62</w:t>
        </w:r>
      </w:hyperlink>
    </w:p>
  </w:footnote>
  <w:footnote w:id="7">
    <w:p w14:paraId="7CF75A55"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7" w:history="1">
        <w:r w:rsidRPr="00661D70">
          <w:rPr>
            <w:rStyle w:val="Hyperlink"/>
            <w:rFonts w:ascii="Arial" w:hAnsi="Arial" w:cs="Arial"/>
            <w:sz w:val="18"/>
            <w:szCs w:val="18"/>
          </w:rPr>
          <w:t>http://www.accessdata.fda.gov/SCRIPTs/cdrh/cfdocs/cfcfr/CFRSearch.cfm?fr=312.64</w:t>
        </w:r>
      </w:hyperlink>
    </w:p>
  </w:footnote>
  <w:footnote w:id="8">
    <w:p w14:paraId="7CF75A56"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8" w:history="1">
        <w:r w:rsidRPr="00661D70">
          <w:rPr>
            <w:rStyle w:val="Hyperlink"/>
            <w:rFonts w:ascii="Arial" w:hAnsi="Arial" w:cs="Arial"/>
            <w:sz w:val="18"/>
            <w:szCs w:val="18"/>
          </w:rPr>
          <w:t>http://www.accessdata.fda.gov/SCRIPTs/cdrh/cfdocs/cfcfr/CFRSearch.cfm?fr=312.66</w:t>
        </w:r>
      </w:hyperlink>
    </w:p>
  </w:footnote>
  <w:footnote w:id="9">
    <w:p w14:paraId="7CF75A57"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9" w:history="1">
        <w:r w:rsidRPr="00661D70">
          <w:rPr>
            <w:rStyle w:val="Hyperlink"/>
            <w:rFonts w:ascii="Arial" w:hAnsi="Arial" w:cs="Arial"/>
            <w:sz w:val="18"/>
            <w:szCs w:val="18"/>
          </w:rPr>
          <w:t>http://www.accessdata.fda.gov/SCRIPTs/cdrh/cfdocs/cfcfr/CFRSearch.cfm?fr=312.68</w:t>
        </w:r>
      </w:hyperlink>
    </w:p>
  </w:footnote>
  <w:footnote w:id="10">
    <w:p w14:paraId="7CF75A58"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0" w:history="1">
        <w:r w:rsidRPr="00661D70">
          <w:rPr>
            <w:rStyle w:val="Hyperlink"/>
            <w:rFonts w:ascii="Arial" w:hAnsi="Arial" w:cs="Arial"/>
            <w:sz w:val="18"/>
            <w:szCs w:val="18"/>
          </w:rPr>
          <w:t>http://www.accessdata.fda.gov/SCRIPTs/cdrh/cfdocs/cfcfr/CFRSearch.cfm?fr=312.69</w:t>
        </w:r>
      </w:hyperlink>
    </w:p>
  </w:footnote>
  <w:footnote w:id="11">
    <w:p w14:paraId="7CF75A59"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1" w:history="1">
        <w:r w:rsidRPr="00661D70">
          <w:rPr>
            <w:rStyle w:val="Hyperlink"/>
            <w:rFonts w:ascii="Arial" w:hAnsi="Arial" w:cs="Arial"/>
            <w:sz w:val="18"/>
            <w:szCs w:val="18"/>
          </w:rPr>
          <w:t>http://www.accessdata.fda.gov/SCRIPTs/cdrh/cfdocs/cfcfr/CFRSearch.cfm?fr=812.100</w:t>
        </w:r>
      </w:hyperlink>
    </w:p>
  </w:footnote>
  <w:footnote w:id="12">
    <w:p w14:paraId="7CF75A5A"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2" w:history="1">
        <w:r w:rsidRPr="00661D70">
          <w:rPr>
            <w:rStyle w:val="Hyperlink"/>
            <w:rFonts w:ascii="Arial" w:hAnsi="Arial" w:cs="Arial"/>
            <w:sz w:val="18"/>
            <w:szCs w:val="18"/>
          </w:rPr>
          <w:t>http://www.accessdata.fda.gov/SCRIPTs/cdrh/cfdocs/cfcfr/CFRSearch.cfm?fr=812.110</w:t>
        </w:r>
      </w:hyperlink>
    </w:p>
  </w:footnote>
  <w:footnote w:id="13">
    <w:p w14:paraId="7CF75A5B"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3" w:history="1">
        <w:r w:rsidRPr="00661D70">
          <w:rPr>
            <w:rStyle w:val="Hyperlink"/>
            <w:rFonts w:ascii="Arial" w:hAnsi="Arial" w:cs="Arial"/>
            <w:sz w:val="18"/>
            <w:szCs w:val="18"/>
          </w:rPr>
          <w:t>http://www.accessdata.fda.gov/SCRIPTs/cdrh/cfdocs/cfcfr/CFRSearch.cfm?fr=812.140</w:t>
        </w:r>
      </w:hyperlink>
    </w:p>
  </w:footnote>
  <w:footnote w:id="14">
    <w:p w14:paraId="7CF75A5C" w14:textId="77777777" w:rsidR="00E153E0" w:rsidRDefault="00E153E0">
      <w:pPr>
        <w:pStyle w:val="FootnoteText"/>
      </w:pPr>
      <w:r>
        <w:rPr>
          <w:rStyle w:val="FootnoteReference"/>
        </w:rPr>
        <w:footnoteRef/>
      </w:r>
      <w:r>
        <w:t xml:space="preserve"> </w:t>
      </w:r>
      <w:hyperlink r:id="rId14" w:history="1">
        <w:r w:rsidRPr="00484D78">
          <w:rPr>
            <w:rStyle w:val="Hyperlink"/>
          </w:rPr>
          <w:t>http://www.accessdata.fda.gov/SCRIPTs/cdrh/cfdocs/cfcfr/CFRSearch.cfm?fr=812.145</w:t>
        </w:r>
      </w:hyperlink>
    </w:p>
  </w:footnote>
  <w:footnote w:id="15">
    <w:p w14:paraId="7CF75A5D" w14:textId="77777777" w:rsidR="00E153E0" w:rsidRDefault="00E153E0">
      <w:pPr>
        <w:pStyle w:val="FootnoteText"/>
      </w:pPr>
      <w:r>
        <w:rPr>
          <w:rStyle w:val="FootnoteReference"/>
        </w:rPr>
        <w:footnoteRef/>
      </w:r>
      <w:r>
        <w:t xml:space="preserve"> </w:t>
      </w:r>
      <w:hyperlink r:id="rId15" w:history="1">
        <w:r w:rsidRPr="00484D78">
          <w:rPr>
            <w:rStyle w:val="Hyperlink"/>
          </w:rPr>
          <w:t>http://www.accessdata.fda.gov/SCRIPTs/cdrh/cfdocs/cfcfr/CFRSearch.cfm?fr=812.150</w:t>
        </w:r>
      </w:hyperlink>
    </w:p>
  </w:footnote>
  <w:footnote w:id="16">
    <w:p w14:paraId="7CF75A5E" w14:textId="77777777" w:rsidR="00E153E0" w:rsidRPr="00661D70" w:rsidRDefault="00E153E0" w:rsidP="0077473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Children are persons enrolled in research not above the elementary or secondary education level, who have not reached the age or majority as determined under state law.</w:t>
      </w:r>
    </w:p>
  </w:footnote>
  <w:footnote w:id="17">
    <w:p w14:paraId="7CF75A5F" w14:textId="77777777" w:rsidR="00E153E0" w:rsidRPr="004F1B84" w:rsidRDefault="00E153E0" w:rsidP="00774738">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Research or experimentation program or project means any program or project in any research that is designed to explore or develop new or unproven teaching methods or techniques.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8" w14:textId="77777777" w:rsidR="00E153E0" w:rsidRPr="00735255" w:rsidRDefault="00E153E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595D"/>
    <w:multiLevelType w:val="hybridMultilevel"/>
    <w:tmpl w:val="EC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82907"/>
    <w:multiLevelType w:val="hybridMultilevel"/>
    <w:tmpl w:val="47A85C4C"/>
    <w:lvl w:ilvl="0" w:tplc="C5EA154C">
      <w:start w:val="1"/>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75948">
    <w:abstractNumId w:val="2"/>
  </w:num>
  <w:num w:numId="2" w16cid:durableId="875966955">
    <w:abstractNumId w:val="1"/>
  </w:num>
  <w:num w:numId="3" w16cid:durableId="1438022803">
    <w:abstractNumId w:val="0"/>
  </w:num>
  <w:num w:numId="4" w16cid:durableId="1739471007">
    <w:abstractNumId w:val="39"/>
  </w:num>
  <w:num w:numId="5" w16cid:durableId="1636643450">
    <w:abstractNumId w:val="30"/>
  </w:num>
  <w:num w:numId="6" w16cid:durableId="1923028596">
    <w:abstractNumId w:val="24"/>
  </w:num>
  <w:num w:numId="7" w16cid:durableId="1018579547">
    <w:abstractNumId w:val="12"/>
  </w:num>
  <w:num w:numId="8" w16cid:durableId="178350212">
    <w:abstractNumId w:val="17"/>
  </w:num>
  <w:num w:numId="9" w16cid:durableId="1996446162">
    <w:abstractNumId w:val="33"/>
  </w:num>
  <w:num w:numId="10" w16cid:durableId="1870487939">
    <w:abstractNumId w:val="14"/>
  </w:num>
  <w:num w:numId="11" w16cid:durableId="1655841219">
    <w:abstractNumId w:val="19"/>
  </w:num>
  <w:num w:numId="12" w16cid:durableId="423503877">
    <w:abstractNumId w:val="34"/>
  </w:num>
  <w:num w:numId="13" w16cid:durableId="667634715">
    <w:abstractNumId w:val="26"/>
  </w:num>
  <w:num w:numId="14" w16cid:durableId="1911848199">
    <w:abstractNumId w:val="37"/>
  </w:num>
  <w:num w:numId="15" w16cid:durableId="600377637">
    <w:abstractNumId w:val="7"/>
  </w:num>
  <w:num w:numId="16" w16cid:durableId="567883895">
    <w:abstractNumId w:val="5"/>
  </w:num>
  <w:num w:numId="17" w16cid:durableId="594170198">
    <w:abstractNumId w:val="18"/>
  </w:num>
  <w:num w:numId="18" w16cid:durableId="2108692764">
    <w:abstractNumId w:val="6"/>
  </w:num>
  <w:num w:numId="19" w16cid:durableId="1791125650">
    <w:abstractNumId w:val="23"/>
  </w:num>
  <w:num w:numId="20" w16cid:durableId="1278680202">
    <w:abstractNumId w:val="15"/>
  </w:num>
  <w:num w:numId="21" w16cid:durableId="227227671">
    <w:abstractNumId w:val="31"/>
  </w:num>
  <w:num w:numId="22" w16cid:durableId="2025592924">
    <w:abstractNumId w:val="32"/>
  </w:num>
  <w:num w:numId="23" w16cid:durableId="41364255">
    <w:abstractNumId w:val="41"/>
  </w:num>
  <w:num w:numId="24" w16cid:durableId="2065137550">
    <w:abstractNumId w:val="8"/>
  </w:num>
  <w:num w:numId="25" w16cid:durableId="1269237820">
    <w:abstractNumId w:val="27"/>
  </w:num>
  <w:num w:numId="26" w16cid:durableId="1642730897">
    <w:abstractNumId w:val="11"/>
  </w:num>
  <w:num w:numId="27" w16cid:durableId="1693651997">
    <w:abstractNumId w:val="25"/>
  </w:num>
  <w:num w:numId="28" w16cid:durableId="321469265">
    <w:abstractNumId w:val="10"/>
  </w:num>
  <w:num w:numId="29" w16cid:durableId="1428423651">
    <w:abstractNumId w:val="3"/>
  </w:num>
  <w:num w:numId="30" w16cid:durableId="96365940">
    <w:abstractNumId w:val="22"/>
  </w:num>
  <w:num w:numId="31" w16cid:durableId="2130321710">
    <w:abstractNumId w:val="16"/>
  </w:num>
  <w:num w:numId="32" w16cid:durableId="1060598361">
    <w:abstractNumId w:val="4"/>
  </w:num>
  <w:num w:numId="33" w16cid:durableId="1648777763">
    <w:abstractNumId w:val="40"/>
  </w:num>
  <w:num w:numId="34" w16cid:durableId="1117027394">
    <w:abstractNumId w:val="38"/>
  </w:num>
  <w:num w:numId="35" w16cid:durableId="1625037342">
    <w:abstractNumId w:val="20"/>
  </w:num>
  <w:num w:numId="36" w16cid:durableId="893547293">
    <w:abstractNumId w:val="13"/>
  </w:num>
  <w:num w:numId="37" w16cid:durableId="1392994780">
    <w:abstractNumId w:val="9"/>
  </w:num>
  <w:num w:numId="38" w16cid:durableId="1012485">
    <w:abstractNumId w:val="21"/>
  </w:num>
  <w:num w:numId="39" w16cid:durableId="1295407568">
    <w:abstractNumId w:val="37"/>
    <w:lvlOverride w:ilvl="0">
      <w:startOverride w:val="20"/>
    </w:lvlOverride>
  </w:num>
  <w:num w:numId="40" w16cid:durableId="1120102800">
    <w:abstractNumId w:val="35"/>
  </w:num>
  <w:num w:numId="41" w16cid:durableId="445194649">
    <w:abstractNumId w:val="29"/>
  </w:num>
  <w:num w:numId="42" w16cid:durableId="1422215717">
    <w:abstractNumId w:val="36"/>
  </w:num>
  <w:num w:numId="43" w16cid:durableId="141200177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1855"/>
    <w:rsid w:val="00003F8B"/>
    <w:rsid w:val="00005A81"/>
    <w:rsid w:val="000065D7"/>
    <w:rsid w:val="00007A04"/>
    <w:rsid w:val="000125E7"/>
    <w:rsid w:val="00024938"/>
    <w:rsid w:val="00025E9E"/>
    <w:rsid w:val="00032D65"/>
    <w:rsid w:val="00037218"/>
    <w:rsid w:val="00052F3D"/>
    <w:rsid w:val="00056CF8"/>
    <w:rsid w:val="00057EAC"/>
    <w:rsid w:val="0006778A"/>
    <w:rsid w:val="0007063C"/>
    <w:rsid w:val="00071321"/>
    <w:rsid w:val="0008297D"/>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415"/>
    <w:rsid w:val="000D2648"/>
    <w:rsid w:val="000D2874"/>
    <w:rsid w:val="000D6E7D"/>
    <w:rsid w:val="000D702A"/>
    <w:rsid w:val="000E2D78"/>
    <w:rsid w:val="000F3995"/>
    <w:rsid w:val="000F67D4"/>
    <w:rsid w:val="001036C8"/>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600F3"/>
    <w:rsid w:val="0016140D"/>
    <w:rsid w:val="00175F1C"/>
    <w:rsid w:val="00176604"/>
    <w:rsid w:val="001767C4"/>
    <w:rsid w:val="001909B8"/>
    <w:rsid w:val="001927A4"/>
    <w:rsid w:val="00194269"/>
    <w:rsid w:val="00195261"/>
    <w:rsid w:val="001A6B9E"/>
    <w:rsid w:val="001B0FBE"/>
    <w:rsid w:val="001B2444"/>
    <w:rsid w:val="001B70F7"/>
    <w:rsid w:val="001C064D"/>
    <w:rsid w:val="001C297A"/>
    <w:rsid w:val="001C3640"/>
    <w:rsid w:val="001D1A27"/>
    <w:rsid w:val="001D4A77"/>
    <w:rsid w:val="001E1875"/>
    <w:rsid w:val="001E6FA5"/>
    <w:rsid w:val="001F00BC"/>
    <w:rsid w:val="001F15F8"/>
    <w:rsid w:val="001F28AD"/>
    <w:rsid w:val="001F65DE"/>
    <w:rsid w:val="00201519"/>
    <w:rsid w:val="0020453A"/>
    <w:rsid w:val="00207C1B"/>
    <w:rsid w:val="00210F56"/>
    <w:rsid w:val="00211337"/>
    <w:rsid w:val="00215583"/>
    <w:rsid w:val="00221A0E"/>
    <w:rsid w:val="00222060"/>
    <w:rsid w:val="0022434B"/>
    <w:rsid w:val="00225B86"/>
    <w:rsid w:val="00226DFD"/>
    <w:rsid w:val="00227B49"/>
    <w:rsid w:val="0023172D"/>
    <w:rsid w:val="00237EAA"/>
    <w:rsid w:val="002412CE"/>
    <w:rsid w:val="00245116"/>
    <w:rsid w:val="00247399"/>
    <w:rsid w:val="00252996"/>
    <w:rsid w:val="002531E4"/>
    <w:rsid w:val="002547D1"/>
    <w:rsid w:val="00255561"/>
    <w:rsid w:val="00260FE1"/>
    <w:rsid w:val="002659C7"/>
    <w:rsid w:val="00266B2A"/>
    <w:rsid w:val="00270762"/>
    <w:rsid w:val="0027395D"/>
    <w:rsid w:val="0027409C"/>
    <w:rsid w:val="00274F56"/>
    <w:rsid w:val="00277F1E"/>
    <w:rsid w:val="00280198"/>
    <w:rsid w:val="00285185"/>
    <w:rsid w:val="00287C82"/>
    <w:rsid w:val="002921D1"/>
    <w:rsid w:val="00293F49"/>
    <w:rsid w:val="00296DEA"/>
    <w:rsid w:val="002A2970"/>
    <w:rsid w:val="002A3172"/>
    <w:rsid w:val="002A5031"/>
    <w:rsid w:val="002A5E3C"/>
    <w:rsid w:val="002B1F10"/>
    <w:rsid w:val="002B326E"/>
    <w:rsid w:val="002B6D31"/>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755F"/>
    <w:rsid w:val="00307728"/>
    <w:rsid w:val="00310E10"/>
    <w:rsid w:val="00314AC9"/>
    <w:rsid w:val="00316B76"/>
    <w:rsid w:val="0031741E"/>
    <w:rsid w:val="003217AE"/>
    <w:rsid w:val="00323E2A"/>
    <w:rsid w:val="00324AB4"/>
    <w:rsid w:val="003262AB"/>
    <w:rsid w:val="00331C42"/>
    <w:rsid w:val="00333E06"/>
    <w:rsid w:val="00334BEA"/>
    <w:rsid w:val="00336732"/>
    <w:rsid w:val="0034553D"/>
    <w:rsid w:val="00355680"/>
    <w:rsid w:val="00363091"/>
    <w:rsid w:val="0036335D"/>
    <w:rsid w:val="0037516A"/>
    <w:rsid w:val="00377EE3"/>
    <w:rsid w:val="00383181"/>
    <w:rsid w:val="0038359C"/>
    <w:rsid w:val="0038442A"/>
    <w:rsid w:val="003858D1"/>
    <w:rsid w:val="0038785F"/>
    <w:rsid w:val="0038799B"/>
    <w:rsid w:val="00390100"/>
    <w:rsid w:val="00391836"/>
    <w:rsid w:val="003930F2"/>
    <w:rsid w:val="003A0A87"/>
    <w:rsid w:val="003A17E1"/>
    <w:rsid w:val="003A5844"/>
    <w:rsid w:val="003A5AE4"/>
    <w:rsid w:val="003A6480"/>
    <w:rsid w:val="003B0951"/>
    <w:rsid w:val="003B5281"/>
    <w:rsid w:val="003B5AB6"/>
    <w:rsid w:val="003C7477"/>
    <w:rsid w:val="003D5D01"/>
    <w:rsid w:val="003E0FC5"/>
    <w:rsid w:val="003E1E23"/>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613F"/>
    <w:rsid w:val="00446B42"/>
    <w:rsid w:val="00454614"/>
    <w:rsid w:val="0045630B"/>
    <w:rsid w:val="00463108"/>
    <w:rsid w:val="00463B9D"/>
    <w:rsid w:val="00465720"/>
    <w:rsid w:val="00465F89"/>
    <w:rsid w:val="00471FE8"/>
    <w:rsid w:val="00473266"/>
    <w:rsid w:val="00474F85"/>
    <w:rsid w:val="00477203"/>
    <w:rsid w:val="004821F8"/>
    <w:rsid w:val="00482DF2"/>
    <w:rsid w:val="00484314"/>
    <w:rsid w:val="00484CD4"/>
    <w:rsid w:val="00492FEA"/>
    <w:rsid w:val="0049368C"/>
    <w:rsid w:val="00495CFD"/>
    <w:rsid w:val="004A4C8A"/>
    <w:rsid w:val="004A7C04"/>
    <w:rsid w:val="004B0EB1"/>
    <w:rsid w:val="004B127E"/>
    <w:rsid w:val="004B22D9"/>
    <w:rsid w:val="004B60E9"/>
    <w:rsid w:val="004C6389"/>
    <w:rsid w:val="004C6CDF"/>
    <w:rsid w:val="004D1968"/>
    <w:rsid w:val="004D4192"/>
    <w:rsid w:val="004E05CC"/>
    <w:rsid w:val="004F1B84"/>
    <w:rsid w:val="004F22D0"/>
    <w:rsid w:val="004F5724"/>
    <w:rsid w:val="004F7ED9"/>
    <w:rsid w:val="00501A93"/>
    <w:rsid w:val="00503451"/>
    <w:rsid w:val="00503D5B"/>
    <w:rsid w:val="00506AA2"/>
    <w:rsid w:val="00510F8C"/>
    <w:rsid w:val="0051378A"/>
    <w:rsid w:val="00515BFE"/>
    <w:rsid w:val="00516921"/>
    <w:rsid w:val="00522E4E"/>
    <w:rsid w:val="00533E78"/>
    <w:rsid w:val="0053477F"/>
    <w:rsid w:val="0054066F"/>
    <w:rsid w:val="00541F2C"/>
    <w:rsid w:val="005442ED"/>
    <w:rsid w:val="00545022"/>
    <w:rsid w:val="005516AF"/>
    <w:rsid w:val="00552CE4"/>
    <w:rsid w:val="00553445"/>
    <w:rsid w:val="005556DF"/>
    <w:rsid w:val="005629A9"/>
    <w:rsid w:val="00575177"/>
    <w:rsid w:val="005751E8"/>
    <w:rsid w:val="005756A3"/>
    <w:rsid w:val="0058171F"/>
    <w:rsid w:val="00582B06"/>
    <w:rsid w:val="0059075F"/>
    <w:rsid w:val="00590E78"/>
    <w:rsid w:val="00592F9E"/>
    <w:rsid w:val="00593A84"/>
    <w:rsid w:val="005944F1"/>
    <w:rsid w:val="00596B68"/>
    <w:rsid w:val="00597199"/>
    <w:rsid w:val="005A13ED"/>
    <w:rsid w:val="005A24CF"/>
    <w:rsid w:val="005A34BE"/>
    <w:rsid w:val="005A3B96"/>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2821"/>
    <w:rsid w:val="005E3601"/>
    <w:rsid w:val="005E4A9B"/>
    <w:rsid w:val="005E5CF8"/>
    <w:rsid w:val="005E6400"/>
    <w:rsid w:val="005E7508"/>
    <w:rsid w:val="005F03B6"/>
    <w:rsid w:val="005F1136"/>
    <w:rsid w:val="005F1F4B"/>
    <w:rsid w:val="005F312F"/>
    <w:rsid w:val="005F5BD3"/>
    <w:rsid w:val="006005D2"/>
    <w:rsid w:val="0061113E"/>
    <w:rsid w:val="00613CFE"/>
    <w:rsid w:val="0061504A"/>
    <w:rsid w:val="0061644D"/>
    <w:rsid w:val="006168AC"/>
    <w:rsid w:val="006307A0"/>
    <w:rsid w:val="00632661"/>
    <w:rsid w:val="00641E58"/>
    <w:rsid w:val="00646C38"/>
    <w:rsid w:val="006503A4"/>
    <w:rsid w:val="006505F1"/>
    <w:rsid w:val="00656CAC"/>
    <w:rsid w:val="0066176A"/>
    <w:rsid w:val="00661D70"/>
    <w:rsid w:val="006638E9"/>
    <w:rsid w:val="006712F6"/>
    <w:rsid w:val="00671DA2"/>
    <w:rsid w:val="00673389"/>
    <w:rsid w:val="00683DE4"/>
    <w:rsid w:val="00683ED7"/>
    <w:rsid w:val="00684609"/>
    <w:rsid w:val="0069698F"/>
    <w:rsid w:val="006A1DB0"/>
    <w:rsid w:val="006A4CF2"/>
    <w:rsid w:val="006B071A"/>
    <w:rsid w:val="006B1B77"/>
    <w:rsid w:val="006B1F41"/>
    <w:rsid w:val="006B7A29"/>
    <w:rsid w:val="006C0E37"/>
    <w:rsid w:val="006C37EA"/>
    <w:rsid w:val="006C50AD"/>
    <w:rsid w:val="006C6D7B"/>
    <w:rsid w:val="006D4BB5"/>
    <w:rsid w:val="006D65D3"/>
    <w:rsid w:val="006D727B"/>
    <w:rsid w:val="006E2586"/>
    <w:rsid w:val="006E3920"/>
    <w:rsid w:val="006E7083"/>
    <w:rsid w:val="006E74E9"/>
    <w:rsid w:val="006F380E"/>
    <w:rsid w:val="00701A25"/>
    <w:rsid w:val="007021E3"/>
    <w:rsid w:val="007029AF"/>
    <w:rsid w:val="00704096"/>
    <w:rsid w:val="00710DA7"/>
    <w:rsid w:val="007116F7"/>
    <w:rsid w:val="007118AF"/>
    <w:rsid w:val="00713E04"/>
    <w:rsid w:val="00714641"/>
    <w:rsid w:val="00715198"/>
    <w:rsid w:val="00715CAE"/>
    <w:rsid w:val="007167DD"/>
    <w:rsid w:val="00720D50"/>
    <w:rsid w:val="00730365"/>
    <w:rsid w:val="00730A79"/>
    <w:rsid w:val="007328F7"/>
    <w:rsid w:val="00735255"/>
    <w:rsid w:val="00735AC2"/>
    <w:rsid w:val="007362B0"/>
    <w:rsid w:val="007462C0"/>
    <w:rsid w:val="00751501"/>
    <w:rsid w:val="0075307A"/>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4FDD"/>
    <w:rsid w:val="007C67A3"/>
    <w:rsid w:val="007D0095"/>
    <w:rsid w:val="007D0CF7"/>
    <w:rsid w:val="007E28C4"/>
    <w:rsid w:val="007E4610"/>
    <w:rsid w:val="007F0FE6"/>
    <w:rsid w:val="007F2E0C"/>
    <w:rsid w:val="007F4CEF"/>
    <w:rsid w:val="007F69DD"/>
    <w:rsid w:val="007F7F52"/>
    <w:rsid w:val="00805863"/>
    <w:rsid w:val="008165EE"/>
    <w:rsid w:val="00816CC0"/>
    <w:rsid w:val="00822BE6"/>
    <w:rsid w:val="0082368A"/>
    <w:rsid w:val="00824848"/>
    <w:rsid w:val="00824EED"/>
    <w:rsid w:val="008318CB"/>
    <w:rsid w:val="00836D4F"/>
    <w:rsid w:val="008374D0"/>
    <w:rsid w:val="008445EE"/>
    <w:rsid w:val="00846CA5"/>
    <w:rsid w:val="00847F5B"/>
    <w:rsid w:val="008553B0"/>
    <w:rsid w:val="0086298D"/>
    <w:rsid w:val="00862EEF"/>
    <w:rsid w:val="0086373C"/>
    <w:rsid w:val="00864D2B"/>
    <w:rsid w:val="008664E0"/>
    <w:rsid w:val="0087280F"/>
    <w:rsid w:val="008747F0"/>
    <w:rsid w:val="00876459"/>
    <w:rsid w:val="0087779A"/>
    <w:rsid w:val="00882B70"/>
    <w:rsid w:val="00882C3D"/>
    <w:rsid w:val="00883EFD"/>
    <w:rsid w:val="0088627A"/>
    <w:rsid w:val="008924C2"/>
    <w:rsid w:val="008A481D"/>
    <w:rsid w:val="008A6E43"/>
    <w:rsid w:val="008B304D"/>
    <w:rsid w:val="008B6965"/>
    <w:rsid w:val="008B7FE7"/>
    <w:rsid w:val="008C0B1C"/>
    <w:rsid w:val="008C0FA8"/>
    <w:rsid w:val="008C2B29"/>
    <w:rsid w:val="008C42C9"/>
    <w:rsid w:val="008C4FA4"/>
    <w:rsid w:val="008D5748"/>
    <w:rsid w:val="008E02CA"/>
    <w:rsid w:val="008E2A89"/>
    <w:rsid w:val="008E5ED9"/>
    <w:rsid w:val="008F07A9"/>
    <w:rsid w:val="008F51E6"/>
    <w:rsid w:val="008F56AF"/>
    <w:rsid w:val="008F5AAE"/>
    <w:rsid w:val="008F7F31"/>
    <w:rsid w:val="00902395"/>
    <w:rsid w:val="009069B3"/>
    <w:rsid w:val="009105EE"/>
    <w:rsid w:val="00913B3B"/>
    <w:rsid w:val="00913E2B"/>
    <w:rsid w:val="0091443C"/>
    <w:rsid w:val="00915153"/>
    <w:rsid w:val="0092058B"/>
    <w:rsid w:val="00920981"/>
    <w:rsid w:val="00924A42"/>
    <w:rsid w:val="009260A4"/>
    <w:rsid w:val="009261F4"/>
    <w:rsid w:val="009276FE"/>
    <w:rsid w:val="00930D53"/>
    <w:rsid w:val="00933EF7"/>
    <w:rsid w:val="00934CA5"/>
    <w:rsid w:val="00937105"/>
    <w:rsid w:val="00941DB2"/>
    <w:rsid w:val="00952210"/>
    <w:rsid w:val="00961B8D"/>
    <w:rsid w:val="00963704"/>
    <w:rsid w:val="00964E4E"/>
    <w:rsid w:val="009654B3"/>
    <w:rsid w:val="00972972"/>
    <w:rsid w:val="00977B15"/>
    <w:rsid w:val="00980019"/>
    <w:rsid w:val="00982BAE"/>
    <w:rsid w:val="00982C0C"/>
    <w:rsid w:val="00983924"/>
    <w:rsid w:val="00984051"/>
    <w:rsid w:val="00986F22"/>
    <w:rsid w:val="009938DA"/>
    <w:rsid w:val="00993979"/>
    <w:rsid w:val="00993BC3"/>
    <w:rsid w:val="00996A54"/>
    <w:rsid w:val="009B1A11"/>
    <w:rsid w:val="009B2B59"/>
    <w:rsid w:val="009B373B"/>
    <w:rsid w:val="009B495E"/>
    <w:rsid w:val="009B5FC6"/>
    <w:rsid w:val="009C039E"/>
    <w:rsid w:val="009C1867"/>
    <w:rsid w:val="009C4934"/>
    <w:rsid w:val="009C527E"/>
    <w:rsid w:val="009C5E92"/>
    <w:rsid w:val="009C7495"/>
    <w:rsid w:val="009D40B4"/>
    <w:rsid w:val="009E6272"/>
    <w:rsid w:val="009F0259"/>
    <w:rsid w:val="009F43E3"/>
    <w:rsid w:val="00A029FF"/>
    <w:rsid w:val="00A04D97"/>
    <w:rsid w:val="00A07A87"/>
    <w:rsid w:val="00A17997"/>
    <w:rsid w:val="00A2524A"/>
    <w:rsid w:val="00A300CE"/>
    <w:rsid w:val="00A32CEA"/>
    <w:rsid w:val="00A353C7"/>
    <w:rsid w:val="00A35EEB"/>
    <w:rsid w:val="00A414B8"/>
    <w:rsid w:val="00A43392"/>
    <w:rsid w:val="00A50CA0"/>
    <w:rsid w:val="00A523A6"/>
    <w:rsid w:val="00A52B6B"/>
    <w:rsid w:val="00A561B1"/>
    <w:rsid w:val="00A56668"/>
    <w:rsid w:val="00A620B3"/>
    <w:rsid w:val="00A641CE"/>
    <w:rsid w:val="00A72F52"/>
    <w:rsid w:val="00A802F2"/>
    <w:rsid w:val="00A8148C"/>
    <w:rsid w:val="00A94050"/>
    <w:rsid w:val="00A957CD"/>
    <w:rsid w:val="00A9794A"/>
    <w:rsid w:val="00AA0C44"/>
    <w:rsid w:val="00AA4254"/>
    <w:rsid w:val="00AA4AF6"/>
    <w:rsid w:val="00AA6897"/>
    <w:rsid w:val="00AB2AC0"/>
    <w:rsid w:val="00AC14BD"/>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1688D"/>
    <w:rsid w:val="00B176AC"/>
    <w:rsid w:val="00B2210A"/>
    <w:rsid w:val="00B25659"/>
    <w:rsid w:val="00B27B3F"/>
    <w:rsid w:val="00B30A3D"/>
    <w:rsid w:val="00B315E1"/>
    <w:rsid w:val="00B32AEB"/>
    <w:rsid w:val="00B40055"/>
    <w:rsid w:val="00B43761"/>
    <w:rsid w:val="00B43AD5"/>
    <w:rsid w:val="00B45C85"/>
    <w:rsid w:val="00B50F1B"/>
    <w:rsid w:val="00B52319"/>
    <w:rsid w:val="00B54576"/>
    <w:rsid w:val="00B5581B"/>
    <w:rsid w:val="00B605B1"/>
    <w:rsid w:val="00B657E3"/>
    <w:rsid w:val="00B67989"/>
    <w:rsid w:val="00B67F76"/>
    <w:rsid w:val="00B72A7D"/>
    <w:rsid w:val="00B7317B"/>
    <w:rsid w:val="00B762E2"/>
    <w:rsid w:val="00B87959"/>
    <w:rsid w:val="00B91576"/>
    <w:rsid w:val="00B940D6"/>
    <w:rsid w:val="00BA446B"/>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2BA0"/>
    <w:rsid w:val="00BE348B"/>
    <w:rsid w:val="00BE4905"/>
    <w:rsid w:val="00BE4EDA"/>
    <w:rsid w:val="00BF315A"/>
    <w:rsid w:val="00BF41AD"/>
    <w:rsid w:val="00BF66A5"/>
    <w:rsid w:val="00BF6A87"/>
    <w:rsid w:val="00BF7D8D"/>
    <w:rsid w:val="00C0199A"/>
    <w:rsid w:val="00C01A08"/>
    <w:rsid w:val="00C0449E"/>
    <w:rsid w:val="00C04D8C"/>
    <w:rsid w:val="00C078C8"/>
    <w:rsid w:val="00C07CA4"/>
    <w:rsid w:val="00C10E36"/>
    <w:rsid w:val="00C11132"/>
    <w:rsid w:val="00C12095"/>
    <w:rsid w:val="00C1661F"/>
    <w:rsid w:val="00C2340B"/>
    <w:rsid w:val="00C23717"/>
    <w:rsid w:val="00C249D4"/>
    <w:rsid w:val="00C26B5A"/>
    <w:rsid w:val="00C3211D"/>
    <w:rsid w:val="00C3294C"/>
    <w:rsid w:val="00C341AC"/>
    <w:rsid w:val="00C34F4C"/>
    <w:rsid w:val="00C36176"/>
    <w:rsid w:val="00C36FE3"/>
    <w:rsid w:val="00C405C5"/>
    <w:rsid w:val="00C425BD"/>
    <w:rsid w:val="00C53911"/>
    <w:rsid w:val="00C55420"/>
    <w:rsid w:val="00C5613B"/>
    <w:rsid w:val="00C6091B"/>
    <w:rsid w:val="00C63A37"/>
    <w:rsid w:val="00C73CE2"/>
    <w:rsid w:val="00C76269"/>
    <w:rsid w:val="00C82341"/>
    <w:rsid w:val="00C8488A"/>
    <w:rsid w:val="00C90524"/>
    <w:rsid w:val="00C91700"/>
    <w:rsid w:val="00C9174D"/>
    <w:rsid w:val="00C94B8B"/>
    <w:rsid w:val="00C95CB7"/>
    <w:rsid w:val="00C9632D"/>
    <w:rsid w:val="00C96873"/>
    <w:rsid w:val="00CA145A"/>
    <w:rsid w:val="00CA28C4"/>
    <w:rsid w:val="00CA49EA"/>
    <w:rsid w:val="00CA76B9"/>
    <w:rsid w:val="00CB0E1A"/>
    <w:rsid w:val="00CC01A0"/>
    <w:rsid w:val="00CC3012"/>
    <w:rsid w:val="00CC35E8"/>
    <w:rsid w:val="00CC575A"/>
    <w:rsid w:val="00CD675E"/>
    <w:rsid w:val="00CE02E4"/>
    <w:rsid w:val="00CE188C"/>
    <w:rsid w:val="00CE3B3C"/>
    <w:rsid w:val="00CF01EC"/>
    <w:rsid w:val="00D01B3C"/>
    <w:rsid w:val="00D043EF"/>
    <w:rsid w:val="00D06247"/>
    <w:rsid w:val="00D15AA9"/>
    <w:rsid w:val="00D177A7"/>
    <w:rsid w:val="00D21DE2"/>
    <w:rsid w:val="00D2236C"/>
    <w:rsid w:val="00D2362B"/>
    <w:rsid w:val="00D23C68"/>
    <w:rsid w:val="00D2544A"/>
    <w:rsid w:val="00D31D12"/>
    <w:rsid w:val="00D33771"/>
    <w:rsid w:val="00D34C7E"/>
    <w:rsid w:val="00D34ED1"/>
    <w:rsid w:val="00D355FE"/>
    <w:rsid w:val="00D43593"/>
    <w:rsid w:val="00D456D3"/>
    <w:rsid w:val="00D45B7C"/>
    <w:rsid w:val="00D45D91"/>
    <w:rsid w:val="00D469EC"/>
    <w:rsid w:val="00D47B7B"/>
    <w:rsid w:val="00D50D9F"/>
    <w:rsid w:val="00D51448"/>
    <w:rsid w:val="00D53500"/>
    <w:rsid w:val="00D56172"/>
    <w:rsid w:val="00D643C2"/>
    <w:rsid w:val="00D655D2"/>
    <w:rsid w:val="00D70B52"/>
    <w:rsid w:val="00D72DC2"/>
    <w:rsid w:val="00D73154"/>
    <w:rsid w:val="00D76AEE"/>
    <w:rsid w:val="00D76EC7"/>
    <w:rsid w:val="00D80DDB"/>
    <w:rsid w:val="00D82A7B"/>
    <w:rsid w:val="00D845A4"/>
    <w:rsid w:val="00D87117"/>
    <w:rsid w:val="00D91032"/>
    <w:rsid w:val="00D95A5D"/>
    <w:rsid w:val="00D96A30"/>
    <w:rsid w:val="00DB07DB"/>
    <w:rsid w:val="00DB0A4F"/>
    <w:rsid w:val="00DB6E64"/>
    <w:rsid w:val="00DC2D57"/>
    <w:rsid w:val="00DC47EF"/>
    <w:rsid w:val="00DC4BC1"/>
    <w:rsid w:val="00DC63FF"/>
    <w:rsid w:val="00DD30A0"/>
    <w:rsid w:val="00DD358D"/>
    <w:rsid w:val="00DD7E8E"/>
    <w:rsid w:val="00DE0C6A"/>
    <w:rsid w:val="00DE0D0C"/>
    <w:rsid w:val="00DE2420"/>
    <w:rsid w:val="00DE4313"/>
    <w:rsid w:val="00DE696B"/>
    <w:rsid w:val="00DF2CB7"/>
    <w:rsid w:val="00E0028F"/>
    <w:rsid w:val="00E05152"/>
    <w:rsid w:val="00E067A2"/>
    <w:rsid w:val="00E07ABE"/>
    <w:rsid w:val="00E153E0"/>
    <w:rsid w:val="00E15C9E"/>
    <w:rsid w:val="00E27C5E"/>
    <w:rsid w:val="00E302E0"/>
    <w:rsid w:val="00E32297"/>
    <w:rsid w:val="00E3759A"/>
    <w:rsid w:val="00E42211"/>
    <w:rsid w:val="00E4322B"/>
    <w:rsid w:val="00E52E50"/>
    <w:rsid w:val="00E5444A"/>
    <w:rsid w:val="00E54E8C"/>
    <w:rsid w:val="00E56C42"/>
    <w:rsid w:val="00E63229"/>
    <w:rsid w:val="00E80A7F"/>
    <w:rsid w:val="00E82053"/>
    <w:rsid w:val="00E85E12"/>
    <w:rsid w:val="00E86447"/>
    <w:rsid w:val="00E86F14"/>
    <w:rsid w:val="00E97C3F"/>
    <w:rsid w:val="00EA0221"/>
    <w:rsid w:val="00EA139E"/>
    <w:rsid w:val="00EA1DAC"/>
    <w:rsid w:val="00EA2319"/>
    <w:rsid w:val="00EA3EB8"/>
    <w:rsid w:val="00EA7D11"/>
    <w:rsid w:val="00EB036E"/>
    <w:rsid w:val="00EB1518"/>
    <w:rsid w:val="00EB5336"/>
    <w:rsid w:val="00EC41AA"/>
    <w:rsid w:val="00ED2326"/>
    <w:rsid w:val="00ED389A"/>
    <w:rsid w:val="00ED5BF7"/>
    <w:rsid w:val="00ED61DD"/>
    <w:rsid w:val="00ED7597"/>
    <w:rsid w:val="00ED78D7"/>
    <w:rsid w:val="00EE0749"/>
    <w:rsid w:val="00EE1CCA"/>
    <w:rsid w:val="00EE1FFC"/>
    <w:rsid w:val="00EF04B1"/>
    <w:rsid w:val="00EF1390"/>
    <w:rsid w:val="00EF14BC"/>
    <w:rsid w:val="00EF1C10"/>
    <w:rsid w:val="00F05D9D"/>
    <w:rsid w:val="00F07BE9"/>
    <w:rsid w:val="00F1011B"/>
    <w:rsid w:val="00F11BBE"/>
    <w:rsid w:val="00F12756"/>
    <w:rsid w:val="00F2065B"/>
    <w:rsid w:val="00F22C5A"/>
    <w:rsid w:val="00F24D1F"/>
    <w:rsid w:val="00F25342"/>
    <w:rsid w:val="00F3114B"/>
    <w:rsid w:val="00F314E6"/>
    <w:rsid w:val="00F3286E"/>
    <w:rsid w:val="00F46279"/>
    <w:rsid w:val="00F464BE"/>
    <w:rsid w:val="00F47590"/>
    <w:rsid w:val="00F529F0"/>
    <w:rsid w:val="00F5309E"/>
    <w:rsid w:val="00F5518A"/>
    <w:rsid w:val="00F55735"/>
    <w:rsid w:val="00F557AC"/>
    <w:rsid w:val="00F56A9B"/>
    <w:rsid w:val="00F56D5E"/>
    <w:rsid w:val="00F67800"/>
    <w:rsid w:val="00F67F2F"/>
    <w:rsid w:val="00F72428"/>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B0E1A"/>
    <w:rsid w:val="00FB2534"/>
    <w:rsid w:val="00FB361F"/>
    <w:rsid w:val="00FB3950"/>
    <w:rsid w:val="00FB406F"/>
    <w:rsid w:val="00FB4DD0"/>
    <w:rsid w:val="00FB623E"/>
    <w:rsid w:val="00FC357F"/>
    <w:rsid w:val="00FC6E06"/>
    <w:rsid w:val="00FC7323"/>
    <w:rsid w:val="00FD2423"/>
    <w:rsid w:val="00FD5A52"/>
    <w:rsid w:val="00FD65E2"/>
    <w:rsid w:val="00FE2010"/>
    <w:rsid w:val="00FE4352"/>
    <w:rsid w:val="00FE59C6"/>
    <w:rsid w:val="00FE741D"/>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D82A7B"/>
    <w:rPr>
      <w:color w:val="605E5C"/>
      <w:shd w:val="clear" w:color="auto" w:fill="E1DFDD"/>
    </w:rPr>
  </w:style>
  <w:style w:type="character" w:customStyle="1" w:styleId="UnresolvedMention2">
    <w:name w:val="Unresolved Mention2"/>
    <w:basedOn w:val="DefaultParagraphFont"/>
    <w:uiPriority w:val="99"/>
    <w:semiHidden/>
    <w:unhideWhenUsed/>
    <w:rsid w:val="003B5AB6"/>
    <w:rPr>
      <w:color w:val="605E5C"/>
      <w:shd w:val="clear" w:color="auto" w:fill="E1DFDD"/>
    </w:rPr>
  </w:style>
  <w:style w:type="character" w:customStyle="1" w:styleId="CommentTextChar">
    <w:name w:val="Comment Text Char"/>
    <w:basedOn w:val="DefaultParagraphFont"/>
    <w:link w:val="CommentText"/>
    <w:rsid w:val="00FB0E1A"/>
  </w:style>
  <w:style w:type="character" w:styleId="UnresolvedMention">
    <w:name w:val="Unresolved Mention"/>
    <w:basedOn w:val="DefaultParagraphFont"/>
    <w:uiPriority w:val="99"/>
    <w:semiHidden/>
    <w:unhideWhenUsed/>
    <w:rsid w:val="00C8488A"/>
    <w:rPr>
      <w:color w:val="605E5C"/>
      <w:shd w:val="clear" w:color="auto" w:fill="E1DFDD"/>
    </w:rPr>
  </w:style>
  <w:style w:type="paragraph" w:styleId="EndnoteText">
    <w:name w:val="endnote text"/>
    <w:basedOn w:val="Normal"/>
    <w:link w:val="EndnoteTextChar"/>
    <w:uiPriority w:val="99"/>
    <w:semiHidden/>
    <w:unhideWhenUsed/>
    <w:rsid w:val="00A523A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523A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523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56">
      <w:bodyDiv w:val="1"/>
      <w:marLeft w:val="0"/>
      <w:marRight w:val="0"/>
      <w:marTop w:val="0"/>
      <w:marBottom w:val="0"/>
      <w:divBdr>
        <w:top w:val="none" w:sz="0" w:space="0" w:color="auto"/>
        <w:left w:val="none" w:sz="0" w:space="0" w:color="auto"/>
        <w:bottom w:val="none" w:sz="0" w:space="0" w:color="auto"/>
        <w:right w:val="none" w:sz="0" w:space="0" w:color="auto"/>
      </w:divBdr>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mb.edu/orsp/research_committees/ir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rb@umb.edu" TargetMode="External"/><Relationship Id="rId2" Type="http://schemas.openxmlformats.org/officeDocument/2006/relationships/customXml" Target="../customXml/item2.xml"/><Relationship Id="rId16" Type="http://schemas.openxmlformats.org/officeDocument/2006/relationships/hyperlink" Target="mailto:sona@umb.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dp-at-the-end-of-the-transition-period/transition-period-faqs/" TargetMode="External"/><Relationship Id="rId10" Type="http://schemas.openxmlformats.org/officeDocument/2006/relationships/endnotes" Target="endnotes.xml"/><Relationship Id="rId19" Type="http://schemas.openxmlformats.org/officeDocument/2006/relationships/hyperlink" Target="https://www.umb.edu/orsp/research_committees/irb/apply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earch.va.gov/pride/training/options.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3.xml><?xml version="1.0" encoding="utf-8"?>
<ds:datastoreItem xmlns:ds="http://schemas.openxmlformats.org/officeDocument/2006/customXml" ds:itemID="{A8BA001C-4155-4691-BD73-766EBFDC112C}">
  <ds:schemaRefs>
    <ds:schemaRef ds:uri="http://schemas.microsoft.com/sharepoint/events"/>
  </ds:schemaRefs>
</ds:datastoreItem>
</file>

<file path=customXml/itemProps4.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19002</Words>
  <Characters>107009</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125760</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Sharon S Wang</cp:lastModifiedBy>
  <cp:revision>9</cp:revision>
  <cp:lastPrinted>2019-06-20T18:21:00Z</cp:lastPrinted>
  <dcterms:created xsi:type="dcterms:W3CDTF">2025-01-14T18:31:00Z</dcterms:created>
  <dcterms:modified xsi:type="dcterms:W3CDTF">2025-01-14T18:43:00Z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